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CC67CE6" w14:textId="77777777" w:rsidR="001D4FDB" w:rsidRDefault="00FA70CC" w:rsidP="00746113">
      <w:pPr>
        <w:pStyle w:val="Title"/>
      </w:pPr>
      <w:bookmarkStart w:id="0" w:name="_GoBack"/>
      <w:bookmarkEnd w:id="0"/>
      <w:r>
        <w:t>NEGATIVE BRIEF: Email Privacy Act</w:t>
      </w:r>
    </w:p>
    <w:p w14:paraId="05B23EE7" w14:textId="77777777" w:rsidR="001D4FDB" w:rsidRDefault="001D4FDB" w:rsidP="001D4FDB">
      <w:pPr>
        <w:pStyle w:val="normal0"/>
        <w:jc w:val="center"/>
      </w:pPr>
      <w:r>
        <w:t xml:space="preserve">By </w:t>
      </w:r>
      <w:r w:rsidR="00FA6232">
        <w:t>Vance Trefethen</w:t>
      </w:r>
    </w:p>
    <w:p w14:paraId="78BCE9BF" w14:textId="77777777" w:rsidR="00063A4D" w:rsidRDefault="00001333">
      <w:pPr>
        <w:pStyle w:val="TOC2"/>
        <w:rPr>
          <w:rFonts w:asciiTheme="minorHAnsi" w:eastAsiaTheme="minorEastAsia" w:hAnsiTheme="minorHAnsi" w:cstheme="minorBidi"/>
          <w:noProof/>
          <w:sz w:val="24"/>
          <w:szCs w:val="24"/>
          <w:lang w:eastAsia="ja-JP"/>
        </w:rPr>
      </w:pPr>
      <w:r>
        <w:fldChar w:fldCharType="begin"/>
      </w:r>
      <w:r w:rsidR="00A2675E">
        <w:instrText xml:space="preserve"> TOC \o "1-3" \t "Contention 1,2,Contention 2,3,Title 2,1,Contention 3,4" </w:instrText>
      </w:r>
      <w:r>
        <w:fldChar w:fldCharType="separate"/>
      </w:r>
      <w:r w:rsidR="00063A4D">
        <w:rPr>
          <w:noProof/>
        </w:rPr>
        <w:t>NEGATIVE PHILOSOPHY / OVERVIEW</w:t>
      </w:r>
      <w:r w:rsidR="00063A4D">
        <w:rPr>
          <w:noProof/>
        </w:rPr>
        <w:tab/>
      </w:r>
      <w:r w:rsidR="00063A4D">
        <w:rPr>
          <w:noProof/>
        </w:rPr>
        <w:fldChar w:fldCharType="begin"/>
      </w:r>
      <w:r w:rsidR="00063A4D">
        <w:rPr>
          <w:noProof/>
        </w:rPr>
        <w:instrText xml:space="preserve"> PAGEREF _Toc266419153 \h </w:instrText>
      </w:r>
      <w:r w:rsidR="00063A4D">
        <w:rPr>
          <w:noProof/>
        </w:rPr>
      </w:r>
      <w:r w:rsidR="00063A4D">
        <w:rPr>
          <w:noProof/>
        </w:rPr>
        <w:fldChar w:fldCharType="separate"/>
      </w:r>
      <w:r w:rsidR="007864F5">
        <w:rPr>
          <w:noProof/>
        </w:rPr>
        <w:t>2</w:t>
      </w:r>
      <w:r w:rsidR="00063A4D">
        <w:rPr>
          <w:noProof/>
        </w:rPr>
        <w:fldChar w:fldCharType="end"/>
      </w:r>
    </w:p>
    <w:p w14:paraId="026047E4" w14:textId="77777777" w:rsidR="00063A4D" w:rsidRDefault="00063A4D">
      <w:pPr>
        <w:pStyle w:val="TOC2"/>
        <w:rPr>
          <w:rFonts w:asciiTheme="minorHAnsi" w:eastAsiaTheme="minorEastAsia" w:hAnsiTheme="minorHAnsi" w:cstheme="minorBidi"/>
          <w:noProof/>
          <w:sz w:val="24"/>
          <w:szCs w:val="24"/>
          <w:lang w:eastAsia="ja-JP"/>
        </w:rPr>
      </w:pPr>
      <w:r>
        <w:rPr>
          <w:noProof/>
        </w:rPr>
        <w:t>COUNTER CRITERION</w:t>
      </w:r>
      <w:r>
        <w:rPr>
          <w:noProof/>
        </w:rPr>
        <w:tab/>
      </w:r>
      <w:r>
        <w:rPr>
          <w:noProof/>
        </w:rPr>
        <w:fldChar w:fldCharType="begin"/>
      </w:r>
      <w:r>
        <w:rPr>
          <w:noProof/>
        </w:rPr>
        <w:instrText xml:space="preserve"> PAGEREF _Toc266419154 \h </w:instrText>
      </w:r>
      <w:r>
        <w:rPr>
          <w:noProof/>
        </w:rPr>
      </w:r>
      <w:r>
        <w:rPr>
          <w:noProof/>
        </w:rPr>
        <w:fldChar w:fldCharType="separate"/>
      </w:r>
      <w:r w:rsidR="007864F5">
        <w:rPr>
          <w:noProof/>
        </w:rPr>
        <w:t>2</w:t>
      </w:r>
      <w:r>
        <w:rPr>
          <w:noProof/>
        </w:rPr>
        <w:fldChar w:fldCharType="end"/>
      </w:r>
    </w:p>
    <w:p w14:paraId="42B2A0E9" w14:textId="77777777" w:rsidR="00063A4D" w:rsidRDefault="00063A4D">
      <w:pPr>
        <w:pStyle w:val="TOC3"/>
        <w:rPr>
          <w:rFonts w:asciiTheme="minorHAnsi" w:eastAsiaTheme="minorEastAsia" w:hAnsiTheme="minorHAnsi" w:cstheme="minorBidi"/>
          <w:noProof/>
          <w:sz w:val="24"/>
          <w:szCs w:val="24"/>
          <w:lang w:eastAsia="ja-JP"/>
        </w:rPr>
      </w:pPr>
      <w:r>
        <w:rPr>
          <w:noProof/>
        </w:rPr>
        <w:t>ECPA (Electronic Communications Privacy Act) reform must maintain BOTH goals: Public safety and privacy</w:t>
      </w:r>
      <w:r>
        <w:rPr>
          <w:noProof/>
        </w:rPr>
        <w:tab/>
      </w:r>
      <w:r>
        <w:rPr>
          <w:noProof/>
        </w:rPr>
        <w:fldChar w:fldCharType="begin"/>
      </w:r>
      <w:r>
        <w:rPr>
          <w:noProof/>
        </w:rPr>
        <w:instrText xml:space="preserve"> PAGEREF _Toc266419155 \h </w:instrText>
      </w:r>
      <w:r>
        <w:rPr>
          <w:noProof/>
        </w:rPr>
      </w:r>
      <w:r>
        <w:rPr>
          <w:noProof/>
        </w:rPr>
        <w:fldChar w:fldCharType="separate"/>
      </w:r>
      <w:r w:rsidR="007864F5">
        <w:rPr>
          <w:noProof/>
        </w:rPr>
        <w:t>2</w:t>
      </w:r>
      <w:r>
        <w:rPr>
          <w:noProof/>
        </w:rPr>
        <w:fldChar w:fldCharType="end"/>
      </w:r>
    </w:p>
    <w:p w14:paraId="59D3F57E" w14:textId="77777777" w:rsidR="00063A4D" w:rsidRDefault="00063A4D">
      <w:pPr>
        <w:pStyle w:val="TOC2"/>
        <w:rPr>
          <w:rFonts w:asciiTheme="minorHAnsi" w:eastAsiaTheme="minorEastAsia" w:hAnsiTheme="minorHAnsi" w:cstheme="minorBidi"/>
          <w:noProof/>
          <w:sz w:val="24"/>
          <w:szCs w:val="24"/>
          <w:lang w:eastAsia="ja-JP"/>
        </w:rPr>
      </w:pPr>
      <w:r w:rsidRPr="00A41262">
        <w:rPr>
          <w:noProof/>
          <w:shd w:val="clear" w:color="auto" w:fill="FFFFFF"/>
        </w:rPr>
        <w:t>HARMS / SIGNIFICANCE</w:t>
      </w:r>
      <w:r>
        <w:rPr>
          <w:noProof/>
        </w:rPr>
        <w:tab/>
      </w:r>
      <w:r>
        <w:rPr>
          <w:noProof/>
        </w:rPr>
        <w:fldChar w:fldCharType="begin"/>
      </w:r>
      <w:r>
        <w:rPr>
          <w:noProof/>
        </w:rPr>
        <w:instrText xml:space="preserve"> PAGEREF _Toc266419156 \h </w:instrText>
      </w:r>
      <w:r>
        <w:rPr>
          <w:noProof/>
        </w:rPr>
      </w:r>
      <w:r>
        <w:rPr>
          <w:noProof/>
        </w:rPr>
        <w:fldChar w:fldCharType="separate"/>
      </w:r>
      <w:r w:rsidR="007864F5">
        <w:rPr>
          <w:noProof/>
        </w:rPr>
        <w:t>2</w:t>
      </w:r>
      <w:r>
        <w:rPr>
          <w:noProof/>
        </w:rPr>
        <w:fldChar w:fldCharType="end"/>
      </w:r>
    </w:p>
    <w:p w14:paraId="337DD45E" w14:textId="77777777" w:rsidR="00063A4D" w:rsidRDefault="00063A4D">
      <w:pPr>
        <w:pStyle w:val="TOC3"/>
        <w:rPr>
          <w:rFonts w:asciiTheme="minorHAnsi" w:eastAsiaTheme="minorEastAsia" w:hAnsiTheme="minorHAnsi" w:cstheme="minorBidi"/>
          <w:noProof/>
          <w:sz w:val="24"/>
          <w:szCs w:val="24"/>
          <w:lang w:eastAsia="ja-JP"/>
        </w:rPr>
      </w:pPr>
      <w:r w:rsidRPr="00A41262">
        <w:rPr>
          <w:noProof/>
          <w:shd w:val="clear" w:color="auto" w:fill="FFFFFF"/>
        </w:rPr>
        <w:t>There shouldn’t be any expectation of privacy in email stored on servers</w:t>
      </w:r>
      <w:r>
        <w:rPr>
          <w:noProof/>
        </w:rPr>
        <w:tab/>
      </w:r>
      <w:r>
        <w:rPr>
          <w:noProof/>
        </w:rPr>
        <w:fldChar w:fldCharType="begin"/>
      </w:r>
      <w:r>
        <w:rPr>
          <w:noProof/>
        </w:rPr>
        <w:instrText xml:space="preserve"> PAGEREF _Toc266419157 \h </w:instrText>
      </w:r>
      <w:r>
        <w:rPr>
          <w:noProof/>
        </w:rPr>
      </w:r>
      <w:r>
        <w:rPr>
          <w:noProof/>
        </w:rPr>
        <w:fldChar w:fldCharType="separate"/>
      </w:r>
      <w:r w:rsidR="007864F5">
        <w:rPr>
          <w:noProof/>
        </w:rPr>
        <w:t>2</w:t>
      </w:r>
      <w:r>
        <w:rPr>
          <w:noProof/>
        </w:rPr>
        <w:fldChar w:fldCharType="end"/>
      </w:r>
    </w:p>
    <w:p w14:paraId="7D48DBB5" w14:textId="77777777" w:rsidR="00063A4D" w:rsidRDefault="00063A4D">
      <w:pPr>
        <w:pStyle w:val="TOC3"/>
        <w:rPr>
          <w:rFonts w:asciiTheme="minorHAnsi" w:eastAsiaTheme="minorEastAsia" w:hAnsiTheme="minorHAnsi" w:cstheme="minorBidi"/>
          <w:noProof/>
          <w:sz w:val="24"/>
          <w:szCs w:val="24"/>
          <w:lang w:eastAsia="ja-JP"/>
        </w:rPr>
      </w:pPr>
      <w:r w:rsidRPr="00A41262">
        <w:rPr>
          <w:noProof/>
          <w:shd w:val="clear" w:color="auto" w:fill="FFFFFF"/>
        </w:rPr>
        <w:t>Microscopic impact:  Law enforcement requested info on 31,000 email accounts out of 450 million at Google.  That’s 0.007%</w:t>
      </w:r>
      <w:r>
        <w:rPr>
          <w:noProof/>
        </w:rPr>
        <w:tab/>
      </w:r>
      <w:r>
        <w:rPr>
          <w:noProof/>
        </w:rPr>
        <w:fldChar w:fldCharType="begin"/>
      </w:r>
      <w:r>
        <w:rPr>
          <w:noProof/>
        </w:rPr>
        <w:instrText xml:space="preserve"> PAGEREF _Toc266419158 \h </w:instrText>
      </w:r>
      <w:r>
        <w:rPr>
          <w:noProof/>
        </w:rPr>
      </w:r>
      <w:r>
        <w:rPr>
          <w:noProof/>
        </w:rPr>
        <w:fldChar w:fldCharType="separate"/>
      </w:r>
      <w:r w:rsidR="007864F5">
        <w:rPr>
          <w:noProof/>
        </w:rPr>
        <w:t>2</w:t>
      </w:r>
      <w:r>
        <w:rPr>
          <w:noProof/>
        </w:rPr>
        <w:fldChar w:fldCharType="end"/>
      </w:r>
    </w:p>
    <w:p w14:paraId="6F21AC7B" w14:textId="77777777" w:rsidR="00063A4D" w:rsidRDefault="00063A4D">
      <w:pPr>
        <w:pStyle w:val="TOC3"/>
        <w:rPr>
          <w:rFonts w:asciiTheme="minorHAnsi" w:eastAsiaTheme="minorEastAsia" w:hAnsiTheme="minorHAnsi" w:cstheme="minorBidi"/>
          <w:noProof/>
          <w:sz w:val="24"/>
          <w:szCs w:val="24"/>
          <w:lang w:eastAsia="ja-JP"/>
        </w:rPr>
      </w:pPr>
      <w:r>
        <w:rPr>
          <w:noProof/>
        </w:rPr>
        <w:t>No reasonable expectation of privacy when records are turned over to 3</w:t>
      </w:r>
      <w:r w:rsidRPr="00A41262">
        <w:rPr>
          <w:noProof/>
          <w:vertAlign w:val="superscript"/>
        </w:rPr>
        <w:t>rd</w:t>
      </w:r>
      <w:r>
        <w:rPr>
          <w:noProof/>
        </w:rPr>
        <w:t xml:space="preserve"> parties</w:t>
      </w:r>
      <w:r>
        <w:rPr>
          <w:noProof/>
        </w:rPr>
        <w:tab/>
      </w:r>
      <w:r>
        <w:rPr>
          <w:noProof/>
        </w:rPr>
        <w:fldChar w:fldCharType="begin"/>
      </w:r>
      <w:r>
        <w:rPr>
          <w:noProof/>
        </w:rPr>
        <w:instrText xml:space="preserve"> PAGEREF _Toc266419159 \h </w:instrText>
      </w:r>
      <w:r>
        <w:rPr>
          <w:noProof/>
        </w:rPr>
      </w:r>
      <w:r>
        <w:rPr>
          <w:noProof/>
        </w:rPr>
        <w:fldChar w:fldCharType="separate"/>
      </w:r>
      <w:r w:rsidR="007864F5">
        <w:rPr>
          <w:noProof/>
        </w:rPr>
        <w:t>3</w:t>
      </w:r>
      <w:r>
        <w:rPr>
          <w:noProof/>
        </w:rPr>
        <w:fldChar w:fldCharType="end"/>
      </w:r>
    </w:p>
    <w:p w14:paraId="79E2E317" w14:textId="77777777" w:rsidR="00063A4D" w:rsidRDefault="00063A4D">
      <w:pPr>
        <w:pStyle w:val="TOC3"/>
        <w:rPr>
          <w:rFonts w:asciiTheme="minorHAnsi" w:eastAsiaTheme="minorEastAsia" w:hAnsiTheme="minorHAnsi" w:cstheme="minorBidi"/>
          <w:noProof/>
          <w:sz w:val="24"/>
          <w:szCs w:val="24"/>
          <w:lang w:eastAsia="ja-JP"/>
        </w:rPr>
      </w:pPr>
      <w:r>
        <w:rPr>
          <w:noProof/>
        </w:rPr>
        <w:t>Patriot Act subpoenas have more safeguards than Grand Jury subpoenas</w:t>
      </w:r>
      <w:r>
        <w:rPr>
          <w:noProof/>
        </w:rPr>
        <w:tab/>
      </w:r>
      <w:r>
        <w:rPr>
          <w:noProof/>
        </w:rPr>
        <w:fldChar w:fldCharType="begin"/>
      </w:r>
      <w:r>
        <w:rPr>
          <w:noProof/>
        </w:rPr>
        <w:instrText xml:space="preserve"> PAGEREF _Toc266419160 \h </w:instrText>
      </w:r>
      <w:r>
        <w:rPr>
          <w:noProof/>
        </w:rPr>
      </w:r>
      <w:r>
        <w:rPr>
          <w:noProof/>
        </w:rPr>
        <w:fldChar w:fldCharType="separate"/>
      </w:r>
      <w:r w:rsidR="007864F5">
        <w:rPr>
          <w:noProof/>
        </w:rPr>
        <w:t>3</w:t>
      </w:r>
      <w:r>
        <w:rPr>
          <w:noProof/>
        </w:rPr>
        <w:fldChar w:fldCharType="end"/>
      </w:r>
    </w:p>
    <w:p w14:paraId="102EE5AA" w14:textId="77777777" w:rsidR="00063A4D" w:rsidRDefault="00063A4D">
      <w:pPr>
        <w:pStyle w:val="TOC3"/>
        <w:rPr>
          <w:rFonts w:asciiTheme="minorHAnsi" w:eastAsiaTheme="minorEastAsia" w:hAnsiTheme="minorHAnsi" w:cstheme="minorBidi"/>
          <w:noProof/>
          <w:sz w:val="24"/>
          <w:szCs w:val="24"/>
          <w:lang w:eastAsia="ja-JP"/>
        </w:rPr>
      </w:pPr>
      <w:r>
        <w:rPr>
          <w:noProof/>
        </w:rPr>
        <w:t>Microscopic impact:  Law enforcement agencies average 1 request per year for Google records.  16,000 requests per year (previous card above), and there are 17,000 enforcement agencies in the US</w:t>
      </w:r>
      <w:r>
        <w:rPr>
          <w:noProof/>
        </w:rPr>
        <w:tab/>
      </w:r>
      <w:r>
        <w:rPr>
          <w:noProof/>
        </w:rPr>
        <w:fldChar w:fldCharType="begin"/>
      </w:r>
      <w:r>
        <w:rPr>
          <w:noProof/>
        </w:rPr>
        <w:instrText xml:space="preserve"> PAGEREF _Toc266419161 \h </w:instrText>
      </w:r>
      <w:r>
        <w:rPr>
          <w:noProof/>
        </w:rPr>
      </w:r>
      <w:r>
        <w:rPr>
          <w:noProof/>
        </w:rPr>
        <w:fldChar w:fldCharType="separate"/>
      </w:r>
      <w:r w:rsidR="007864F5">
        <w:rPr>
          <w:noProof/>
        </w:rPr>
        <w:t>4</w:t>
      </w:r>
      <w:r>
        <w:rPr>
          <w:noProof/>
        </w:rPr>
        <w:fldChar w:fldCharType="end"/>
      </w:r>
    </w:p>
    <w:p w14:paraId="722D6B6B" w14:textId="77777777" w:rsidR="00063A4D" w:rsidRDefault="00063A4D">
      <w:pPr>
        <w:pStyle w:val="TOC3"/>
        <w:rPr>
          <w:rFonts w:asciiTheme="minorHAnsi" w:eastAsiaTheme="minorEastAsia" w:hAnsiTheme="minorHAnsi" w:cstheme="minorBidi"/>
          <w:noProof/>
          <w:sz w:val="24"/>
          <w:szCs w:val="24"/>
          <w:lang w:eastAsia="ja-JP"/>
        </w:rPr>
      </w:pPr>
      <w:r w:rsidRPr="00A41262">
        <w:rPr>
          <w:noProof/>
          <w:shd w:val="clear" w:color="auto" w:fill="FFFFFF"/>
        </w:rPr>
        <w:t>Nobody’s “snooping”:  Requests for email information are legitimate and key to fighting crime</w:t>
      </w:r>
      <w:r>
        <w:rPr>
          <w:noProof/>
        </w:rPr>
        <w:tab/>
      </w:r>
      <w:r>
        <w:rPr>
          <w:noProof/>
        </w:rPr>
        <w:fldChar w:fldCharType="begin"/>
      </w:r>
      <w:r>
        <w:rPr>
          <w:noProof/>
        </w:rPr>
        <w:instrText xml:space="preserve"> PAGEREF _Toc266419162 \h </w:instrText>
      </w:r>
      <w:r>
        <w:rPr>
          <w:noProof/>
        </w:rPr>
      </w:r>
      <w:r>
        <w:rPr>
          <w:noProof/>
        </w:rPr>
        <w:fldChar w:fldCharType="separate"/>
      </w:r>
      <w:r w:rsidR="007864F5">
        <w:rPr>
          <w:noProof/>
        </w:rPr>
        <w:t>4</w:t>
      </w:r>
      <w:r>
        <w:rPr>
          <w:noProof/>
        </w:rPr>
        <w:fldChar w:fldCharType="end"/>
      </w:r>
    </w:p>
    <w:p w14:paraId="537EDEB5" w14:textId="77777777" w:rsidR="00063A4D" w:rsidRDefault="00063A4D">
      <w:pPr>
        <w:pStyle w:val="TOC3"/>
        <w:rPr>
          <w:rFonts w:asciiTheme="minorHAnsi" w:eastAsiaTheme="minorEastAsia" w:hAnsiTheme="minorHAnsi" w:cstheme="minorBidi"/>
          <w:noProof/>
          <w:sz w:val="24"/>
          <w:szCs w:val="24"/>
          <w:lang w:eastAsia="ja-JP"/>
        </w:rPr>
      </w:pPr>
      <w:r w:rsidRPr="00A41262">
        <w:rPr>
          <w:noProof/>
          <w:shd w:val="clear" w:color="auto" w:fill="FFFFFF"/>
        </w:rPr>
        <w:t>No evidence law enforcement is abusing electronic communication access:  They only care about information that is part of a criminal investigation</w:t>
      </w:r>
      <w:r>
        <w:rPr>
          <w:noProof/>
        </w:rPr>
        <w:tab/>
      </w:r>
      <w:r>
        <w:rPr>
          <w:noProof/>
        </w:rPr>
        <w:fldChar w:fldCharType="begin"/>
      </w:r>
      <w:r>
        <w:rPr>
          <w:noProof/>
        </w:rPr>
        <w:instrText xml:space="preserve"> PAGEREF _Toc266419163 \h </w:instrText>
      </w:r>
      <w:r>
        <w:rPr>
          <w:noProof/>
        </w:rPr>
      </w:r>
      <w:r>
        <w:rPr>
          <w:noProof/>
        </w:rPr>
        <w:fldChar w:fldCharType="separate"/>
      </w:r>
      <w:r w:rsidR="007864F5">
        <w:rPr>
          <w:noProof/>
        </w:rPr>
        <w:t>4</w:t>
      </w:r>
      <w:r>
        <w:rPr>
          <w:noProof/>
        </w:rPr>
        <w:fldChar w:fldCharType="end"/>
      </w:r>
    </w:p>
    <w:p w14:paraId="4532A2E4" w14:textId="77777777" w:rsidR="00063A4D" w:rsidRDefault="00063A4D">
      <w:pPr>
        <w:pStyle w:val="TOC3"/>
        <w:rPr>
          <w:rFonts w:asciiTheme="minorHAnsi" w:eastAsiaTheme="minorEastAsia" w:hAnsiTheme="minorHAnsi" w:cstheme="minorBidi"/>
          <w:noProof/>
          <w:sz w:val="24"/>
          <w:szCs w:val="24"/>
          <w:lang w:eastAsia="ja-JP"/>
        </w:rPr>
      </w:pPr>
      <w:r>
        <w:rPr>
          <w:noProof/>
        </w:rPr>
        <w:t>Growth in legal demands for electronic communications isn’t a problem – it’s quite normal</w:t>
      </w:r>
      <w:r>
        <w:rPr>
          <w:noProof/>
        </w:rPr>
        <w:tab/>
      </w:r>
      <w:r>
        <w:rPr>
          <w:noProof/>
        </w:rPr>
        <w:fldChar w:fldCharType="begin"/>
      </w:r>
      <w:r>
        <w:rPr>
          <w:noProof/>
        </w:rPr>
        <w:instrText xml:space="preserve"> PAGEREF _Toc266419164 \h </w:instrText>
      </w:r>
      <w:r>
        <w:rPr>
          <w:noProof/>
        </w:rPr>
      </w:r>
      <w:r>
        <w:rPr>
          <w:noProof/>
        </w:rPr>
        <w:fldChar w:fldCharType="separate"/>
      </w:r>
      <w:r w:rsidR="007864F5">
        <w:rPr>
          <w:noProof/>
        </w:rPr>
        <w:t>5</w:t>
      </w:r>
      <w:r>
        <w:rPr>
          <w:noProof/>
        </w:rPr>
        <w:fldChar w:fldCharType="end"/>
      </w:r>
    </w:p>
    <w:p w14:paraId="429FD633" w14:textId="77777777" w:rsidR="00063A4D" w:rsidRDefault="00063A4D">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_Toc266419165 \h </w:instrText>
      </w:r>
      <w:r>
        <w:rPr>
          <w:noProof/>
        </w:rPr>
      </w:r>
      <w:r>
        <w:rPr>
          <w:noProof/>
        </w:rPr>
        <w:fldChar w:fldCharType="separate"/>
      </w:r>
      <w:r w:rsidR="007864F5">
        <w:rPr>
          <w:noProof/>
        </w:rPr>
        <w:t>5</w:t>
      </w:r>
      <w:r>
        <w:rPr>
          <w:noProof/>
        </w:rPr>
        <w:fldChar w:fldCharType="end"/>
      </w:r>
    </w:p>
    <w:p w14:paraId="08E94669" w14:textId="77777777" w:rsidR="00063A4D" w:rsidRDefault="00063A4D">
      <w:pPr>
        <w:pStyle w:val="TOC3"/>
        <w:rPr>
          <w:rFonts w:asciiTheme="minorHAnsi" w:eastAsiaTheme="minorEastAsia" w:hAnsiTheme="minorHAnsi" w:cstheme="minorBidi"/>
          <w:noProof/>
          <w:sz w:val="24"/>
          <w:szCs w:val="24"/>
          <w:lang w:eastAsia="ja-JP"/>
        </w:rPr>
      </w:pPr>
      <w:r>
        <w:rPr>
          <w:noProof/>
        </w:rPr>
        <w:t>1. Terrorism &amp; crime</w:t>
      </w:r>
      <w:r>
        <w:rPr>
          <w:noProof/>
        </w:rPr>
        <w:tab/>
      </w:r>
      <w:r>
        <w:rPr>
          <w:noProof/>
        </w:rPr>
        <w:fldChar w:fldCharType="begin"/>
      </w:r>
      <w:r>
        <w:rPr>
          <w:noProof/>
        </w:rPr>
        <w:instrText xml:space="preserve"> PAGEREF _Toc266419166 \h </w:instrText>
      </w:r>
      <w:r>
        <w:rPr>
          <w:noProof/>
        </w:rPr>
      </w:r>
      <w:r>
        <w:rPr>
          <w:noProof/>
        </w:rPr>
        <w:fldChar w:fldCharType="separate"/>
      </w:r>
      <w:r w:rsidR="007864F5">
        <w:rPr>
          <w:noProof/>
        </w:rPr>
        <w:t>5</w:t>
      </w:r>
      <w:r>
        <w:rPr>
          <w:noProof/>
        </w:rPr>
        <w:fldChar w:fldCharType="end"/>
      </w:r>
    </w:p>
    <w:p w14:paraId="783EE27D" w14:textId="77777777" w:rsidR="00063A4D" w:rsidRDefault="00063A4D">
      <w:pPr>
        <w:pStyle w:val="TOC4"/>
        <w:rPr>
          <w:rFonts w:asciiTheme="minorHAnsi" w:eastAsiaTheme="minorEastAsia" w:hAnsiTheme="minorHAnsi" w:cstheme="minorBidi"/>
          <w:noProof/>
          <w:sz w:val="24"/>
          <w:szCs w:val="24"/>
          <w:lang w:eastAsia="ja-JP"/>
        </w:rPr>
      </w:pPr>
      <w:r>
        <w:rPr>
          <w:noProof/>
        </w:rPr>
        <w:t>Link:  Terrorism threat justifies law enforcement access to business records.</w:t>
      </w:r>
      <w:r>
        <w:rPr>
          <w:noProof/>
        </w:rPr>
        <w:tab/>
      </w:r>
      <w:r>
        <w:rPr>
          <w:noProof/>
        </w:rPr>
        <w:fldChar w:fldCharType="begin"/>
      </w:r>
      <w:r>
        <w:rPr>
          <w:noProof/>
        </w:rPr>
        <w:instrText xml:space="preserve"> PAGEREF _Toc266419167 \h </w:instrText>
      </w:r>
      <w:r>
        <w:rPr>
          <w:noProof/>
        </w:rPr>
      </w:r>
      <w:r>
        <w:rPr>
          <w:noProof/>
        </w:rPr>
        <w:fldChar w:fldCharType="separate"/>
      </w:r>
      <w:r w:rsidR="007864F5">
        <w:rPr>
          <w:noProof/>
        </w:rPr>
        <w:t>5</w:t>
      </w:r>
      <w:r>
        <w:rPr>
          <w:noProof/>
        </w:rPr>
        <w:fldChar w:fldCharType="end"/>
      </w:r>
    </w:p>
    <w:p w14:paraId="1F83C608" w14:textId="77777777" w:rsidR="00063A4D" w:rsidRDefault="00063A4D">
      <w:pPr>
        <w:pStyle w:val="TOC4"/>
        <w:rPr>
          <w:rFonts w:asciiTheme="minorHAnsi" w:eastAsiaTheme="minorEastAsia" w:hAnsiTheme="minorHAnsi" w:cstheme="minorBidi"/>
          <w:noProof/>
          <w:sz w:val="24"/>
          <w:szCs w:val="24"/>
          <w:lang w:eastAsia="ja-JP"/>
        </w:rPr>
      </w:pPr>
      <w:r>
        <w:rPr>
          <w:noProof/>
        </w:rPr>
        <w:t>Link:  Requiring court orders will divert critical law enforcement resources</w:t>
      </w:r>
      <w:r>
        <w:rPr>
          <w:noProof/>
        </w:rPr>
        <w:tab/>
      </w:r>
      <w:r>
        <w:rPr>
          <w:noProof/>
        </w:rPr>
        <w:fldChar w:fldCharType="begin"/>
      </w:r>
      <w:r>
        <w:rPr>
          <w:noProof/>
        </w:rPr>
        <w:instrText xml:space="preserve"> PAGEREF _Toc266419168 \h </w:instrText>
      </w:r>
      <w:r>
        <w:rPr>
          <w:noProof/>
        </w:rPr>
      </w:r>
      <w:r>
        <w:rPr>
          <w:noProof/>
        </w:rPr>
        <w:fldChar w:fldCharType="separate"/>
      </w:r>
      <w:r w:rsidR="007864F5">
        <w:rPr>
          <w:noProof/>
        </w:rPr>
        <w:t>5</w:t>
      </w:r>
      <w:r>
        <w:rPr>
          <w:noProof/>
        </w:rPr>
        <w:fldChar w:fldCharType="end"/>
      </w:r>
    </w:p>
    <w:p w14:paraId="1D50D4AF" w14:textId="77777777" w:rsidR="00063A4D" w:rsidRDefault="00063A4D">
      <w:pPr>
        <w:pStyle w:val="TOC4"/>
        <w:rPr>
          <w:rFonts w:asciiTheme="minorHAnsi" w:eastAsiaTheme="minorEastAsia" w:hAnsiTheme="minorHAnsi" w:cstheme="minorBidi"/>
          <w:noProof/>
          <w:sz w:val="24"/>
          <w:szCs w:val="24"/>
          <w:lang w:eastAsia="ja-JP"/>
        </w:rPr>
      </w:pPr>
      <w:r>
        <w:rPr>
          <w:noProof/>
        </w:rPr>
        <w:t>Link:  Delays in access to stored content will slow down investigations and reduce our ability to fight crime</w:t>
      </w:r>
      <w:r>
        <w:rPr>
          <w:noProof/>
        </w:rPr>
        <w:tab/>
      </w:r>
      <w:r>
        <w:rPr>
          <w:noProof/>
        </w:rPr>
        <w:fldChar w:fldCharType="begin"/>
      </w:r>
      <w:r>
        <w:rPr>
          <w:noProof/>
        </w:rPr>
        <w:instrText xml:space="preserve"> PAGEREF _Toc266419169 \h </w:instrText>
      </w:r>
      <w:r>
        <w:rPr>
          <w:noProof/>
        </w:rPr>
      </w:r>
      <w:r>
        <w:rPr>
          <w:noProof/>
        </w:rPr>
        <w:fldChar w:fldCharType="separate"/>
      </w:r>
      <w:r w:rsidR="007864F5">
        <w:rPr>
          <w:noProof/>
        </w:rPr>
        <w:t>6</w:t>
      </w:r>
      <w:r>
        <w:rPr>
          <w:noProof/>
        </w:rPr>
        <w:fldChar w:fldCharType="end"/>
      </w:r>
    </w:p>
    <w:p w14:paraId="40FC04C2" w14:textId="77777777" w:rsidR="00063A4D" w:rsidRDefault="00063A4D">
      <w:pPr>
        <w:pStyle w:val="TOC4"/>
        <w:rPr>
          <w:rFonts w:asciiTheme="minorHAnsi" w:eastAsiaTheme="minorEastAsia" w:hAnsiTheme="minorHAnsi" w:cstheme="minorBidi"/>
          <w:noProof/>
          <w:sz w:val="24"/>
          <w:szCs w:val="24"/>
          <w:lang w:eastAsia="ja-JP"/>
        </w:rPr>
      </w:pPr>
      <w:r>
        <w:rPr>
          <w:noProof/>
        </w:rPr>
        <w:t>Brink: Quick access to electronic communication is key to protecting the public from crime</w:t>
      </w:r>
      <w:r>
        <w:rPr>
          <w:noProof/>
        </w:rPr>
        <w:tab/>
      </w:r>
      <w:r>
        <w:rPr>
          <w:noProof/>
        </w:rPr>
        <w:fldChar w:fldCharType="begin"/>
      </w:r>
      <w:r>
        <w:rPr>
          <w:noProof/>
        </w:rPr>
        <w:instrText xml:space="preserve"> PAGEREF _Toc266419170 \h </w:instrText>
      </w:r>
      <w:r>
        <w:rPr>
          <w:noProof/>
        </w:rPr>
      </w:r>
      <w:r>
        <w:rPr>
          <w:noProof/>
        </w:rPr>
        <w:fldChar w:fldCharType="separate"/>
      </w:r>
      <w:r w:rsidR="007864F5">
        <w:rPr>
          <w:noProof/>
        </w:rPr>
        <w:t>6</w:t>
      </w:r>
      <w:r>
        <w:rPr>
          <w:noProof/>
        </w:rPr>
        <w:fldChar w:fldCharType="end"/>
      </w:r>
    </w:p>
    <w:p w14:paraId="1F4F4F62" w14:textId="77777777" w:rsidR="00063A4D" w:rsidRDefault="00063A4D">
      <w:pPr>
        <w:pStyle w:val="TOC4"/>
        <w:rPr>
          <w:rFonts w:asciiTheme="minorHAnsi" w:eastAsiaTheme="minorEastAsia" w:hAnsiTheme="minorHAnsi" w:cstheme="minorBidi"/>
          <w:noProof/>
          <w:sz w:val="24"/>
          <w:szCs w:val="24"/>
          <w:lang w:eastAsia="ja-JP"/>
        </w:rPr>
      </w:pPr>
      <w:r w:rsidRPr="00A41262">
        <w:rPr>
          <w:noProof/>
          <w:shd w:val="clear" w:color="auto" w:fill="FFFFFF"/>
        </w:rPr>
        <w:t>Link &amp; Brink: Email content is key to investigating lots of serious crimes</w:t>
      </w:r>
      <w:r>
        <w:rPr>
          <w:noProof/>
        </w:rPr>
        <w:tab/>
      </w:r>
      <w:r>
        <w:rPr>
          <w:noProof/>
        </w:rPr>
        <w:fldChar w:fldCharType="begin"/>
      </w:r>
      <w:r>
        <w:rPr>
          <w:noProof/>
        </w:rPr>
        <w:instrText xml:space="preserve"> PAGEREF _Toc266419171 \h </w:instrText>
      </w:r>
      <w:r>
        <w:rPr>
          <w:noProof/>
        </w:rPr>
      </w:r>
      <w:r>
        <w:rPr>
          <w:noProof/>
        </w:rPr>
        <w:fldChar w:fldCharType="separate"/>
      </w:r>
      <w:r w:rsidR="007864F5">
        <w:rPr>
          <w:noProof/>
        </w:rPr>
        <w:t>6</w:t>
      </w:r>
      <w:r>
        <w:rPr>
          <w:noProof/>
        </w:rPr>
        <w:fldChar w:fldCharType="end"/>
      </w:r>
    </w:p>
    <w:p w14:paraId="40A53253" w14:textId="77777777" w:rsidR="00063A4D" w:rsidRDefault="00063A4D">
      <w:pPr>
        <w:pStyle w:val="TOC4"/>
        <w:rPr>
          <w:rFonts w:asciiTheme="minorHAnsi" w:eastAsiaTheme="minorEastAsia" w:hAnsiTheme="minorHAnsi" w:cstheme="minorBidi"/>
          <w:noProof/>
          <w:sz w:val="24"/>
          <w:szCs w:val="24"/>
          <w:lang w:eastAsia="ja-JP"/>
        </w:rPr>
      </w:pPr>
      <w:r>
        <w:rPr>
          <w:noProof/>
        </w:rPr>
        <w:t>Impact:  Security tradeoff.  Legal barriers to information increase risk to our most vulnerable citizens.  Abducted children, escaping fugitives, terrorist attacks…</w:t>
      </w:r>
      <w:r>
        <w:rPr>
          <w:noProof/>
        </w:rPr>
        <w:tab/>
      </w:r>
      <w:r>
        <w:rPr>
          <w:noProof/>
        </w:rPr>
        <w:fldChar w:fldCharType="begin"/>
      </w:r>
      <w:r>
        <w:rPr>
          <w:noProof/>
        </w:rPr>
        <w:instrText xml:space="preserve"> PAGEREF _Toc266419172 \h </w:instrText>
      </w:r>
      <w:r>
        <w:rPr>
          <w:noProof/>
        </w:rPr>
      </w:r>
      <w:r>
        <w:rPr>
          <w:noProof/>
        </w:rPr>
        <w:fldChar w:fldCharType="separate"/>
      </w:r>
      <w:r w:rsidR="007864F5">
        <w:rPr>
          <w:noProof/>
        </w:rPr>
        <w:t>7</w:t>
      </w:r>
      <w:r>
        <w:rPr>
          <w:noProof/>
        </w:rPr>
        <w:fldChar w:fldCharType="end"/>
      </w:r>
    </w:p>
    <w:p w14:paraId="673D024F" w14:textId="2E35A8AB" w:rsidR="00FA70CC" w:rsidRPr="00B35298" w:rsidRDefault="00001333" w:rsidP="00797177">
      <w:pPr>
        <w:pStyle w:val="normal0"/>
        <w:jc w:val="center"/>
      </w:pPr>
      <w:r>
        <w:rPr>
          <w:rFonts w:ascii="Times New Roman" w:eastAsia="MS Mincho" w:hAnsi="Times New Roman" w:cs="Times New Roman"/>
          <w:b/>
          <w:color w:val="auto"/>
        </w:rPr>
        <w:fldChar w:fldCharType="end"/>
      </w:r>
    </w:p>
    <w:p w14:paraId="692E245A" w14:textId="77777777" w:rsidR="00797177" w:rsidRDefault="00797177" w:rsidP="00FA70CC">
      <w:pPr>
        <w:pStyle w:val="Contention1"/>
        <w:sectPr w:rsidR="00797177" w:rsidSect="002C00D9">
          <w:headerReference w:type="default" r:id="rId8"/>
          <w:footerReference w:type="default" r:id="rId9"/>
          <w:pgSz w:w="12240" w:h="15840"/>
          <w:pgMar w:top="1440" w:right="1440" w:bottom="1440" w:left="1440" w:header="720" w:footer="720" w:gutter="0"/>
          <w:cols w:space="720"/>
        </w:sectPr>
      </w:pPr>
    </w:p>
    <w:p w14:paraId="2A8E6CCA" w14:textId="5B9473DF" w:rsidR="00FA70CC" w:rsidRDefault="00FA70CC" w:rsidP="00FA70CC">
      <w:pPr>
        <w:pStyle w:val="Contention1"/>
      </w:pPr>
      <w:bookmarkStart w:id="1" w:name="_Toc266419153"/>
      <w:r>
        <w:lastRenderedPageBreak/>
        <w:t>NEGATIVE PHILOSOPHY / OVERVIEW</w:t>
      </w:r>
      <w:bookmarkEnd w:id="1"/>
    </w:p>
    <w:p w14:paraId="34F03DED" w14:textId="77777777" w:rsidR="00FA70CC" w:rsidRPr="00B517E5" w:rsidRDefault="00FA70CC" w:rsidP="00FA70CC">
      <w:pPr>
        <w:pStyle w:val="Citation3"/>
      </w:pPr>
      <w:proofErr w:type="gramStart"/>
      <w:r w:rsidRPr="00B517E5">
        <w:rPr>
          <w:u w:val="single"/>
        </w:rPr>
        <w:t>Lanny Davis 2013.</w:t>
      </w:r>
      <w:proofErr w:type="gramEnd"/>
      <w:r w:rsidR="002F7171">
        <w:t xml:space="preserve"> (</w:t>
      </w:r>
      <w:proofErr w:type="gramStart"/>
      <w:r w:rsidR="002F7171">
        <w:t>attorney</w:t>
      </w:r>
      <w:proofErr w:type="gramEnd"/>
      <w:r w:rsidR="002F7171">
        <w:t>;</w:t>
      </w:r>
      <w:r w:rsidRPr="00B517E5">
        <w:t xml:space="preserve"> principal in the Washington, D.C., law firm of Lanny J. Davis &amp;</w:t>
      </w:r>
      <w:r w:rsidR="002F7171">
        <w:t xml:space="preserve"> </w:t>
      </w:r>
      <w:r w:rsidR="002F7171" w:rsidRPr="00B517E5">
        <w:t>Associates</w:t>
      </w:r>
      <w:r w:rsidR="002F7171">
        <w:t>;</w:t>
      </w:r>
      <w:r w:rsidR="002F7171" w:rsidRPr="00B517E5">
        <w:t xml:space="preserve"> served</w:t>
      </w:r>
      <w:r w:rsidRPr="00B517E5">
        <w:t xml:space="preserve"> as Pres</w:t>
      </w:r>
      <w:r>
        <w:t xml:space="preserve">ident Clinton’s Special Counsel) 7 June 2013 We Need Protection From Terrorism AND Intrusion on Privacy Rights </w:t>
      </w:r>
      <w:hyperlink r:id="rId10" w:anchor="ixzz34v8QPlzt" w:history="1">
        <w:r w:rsidRPr="00A066F3">
          <w:rPr>
            <w:rStyle w:val="Hyperlink"/>
          </w:rPr>
          <w:t>http://www.newsmax.com/LannyDavis/Government-Terror-Privacy-NSA/2013/06/07/id/508683#ixzz34v8QPlzt</w:t>
        </w:r>
      </w:hyperlink>
    </w:p>
    <w:p w14:paraId="7F847DF1" w14:textId="77777777" w:rsidR="00FA70CC" w:rsidRPr="00B517E5" w:rsidRDefault="00FA70CC" w:rsidP="00FA70CC">
      <w:pPr>
        <w:pStyle w:val="Evidence"/>
      </w:pPr>
      <w:r w:rsidRPr="00B517E5">
        <w:t xml:space="preserve">But on the other hand — and there is another hand, despite the absolutist, sanctimonious voices I heard last night on television, speaking as if there is only one value, privacy rights, to be considered here — we also need protection from the murderers and sociopaths who celebrate death rather than life and were responsible for 9/11 and the Boston Marathon murders. The solution is not, and will never be, perfect. But as Abraham Lincoln noted when he suspended habeas corpus briefly during the Civil War, “the Constitution is not a suicide pact.” We need — we can have — a government that protects our civil liberties and privacy rights and protects our families from evil </w:t>
      </w:r>
      <w:r w:rsidR="002F7171" w:rsidRPr="00B517E5">
        <w:t>terrorists. We</w:t>
      </w:r>
      <w:r w:rsidRPr="00B517E5">
        <w:t xml:space="preserve"> must have both.</w:t>
      </w:r>
    </w:p>
    <w:p w14:paraId="18E08662" w14:textId="77777777" w:rsidR="00FA70CC" w:rsidRDefault="00FA70CC" w:rsidP="00FA70CC">
      <w:pPr>
        <w:pStyle w:val="Contention1"/>
      </w:pPr>
      <w:bookmarkStart w:id="2" w:name="_Toc266419154"/>
      <w:r>
        <w:t>COUNTER CRITERION</w:t>
      </w:r>
      <w:bookmarkEnd w:id="2"/>
    </w:p>
    <w:p w14:paraId="78900C94" w14:textId="77777777" w:rsidR="00FA70CC" w:rsidRDefault="00FA70CC" w:rsidP="00FA70CC">
      <w:pPr>
        <w:pStyle w:val="Contention2"/>
      </w:pPr>
      <w:bookmarkStart w:id="3" w:name="_Toc266419155"/>
      <w:r>
        <w:t>ECPA (Electronic Communications Privacy Act) reform must maintain BOTH goals: Public safety and privacy</w:t>
      </w:r>
      <w:bookmarkEnd w:id="3"/>
    </w:p>
    <w:p w14:paraId="493F85B2" w14:textId="77777777" w:rsidR="00FA70CC" w:rsidRDefault="00FA70CC" w:rsidP="00FA70CC">
      <w:pPr>
        <w:pStyle w:val="Citation3"/>
      </w:pPr>
      <w:r w:rsidRPr="00A83602">
        <w:rPr>
          <w:u w:val="single"/>
        </w:rPr>
        <w:t>Elana</w:t>
      </w:r>
      <w:r w:rsidR="002F7171">
        <w:rPr>
          <w:u w:val="single"/>
        </w:rPr>
        <w:t xml:space="preserve"> </w:t>
      </w:r>
      <w:r w:rsidRPr="00A83602">
        <w:rPr>
          <w:u w:val="single"/>
        </w:rPr>
        <w:t>Tyrangiel 2013</w:t>
      </w:r>
      <w:r w:rsidRPr="00A83602">
        <w:t>. (Acting Assistant Attorney Ge</w:t>
      </w:r>
      <w:r w:rsidR="002F7171">
        <w:t xml:space="preserve">neral, Office of Legal Policy, </w:t>
      </w:r>
      <w:r w:rsidRPr="00A83602">
        <w:t>US</w:t>
      </w:r>
      <w:r w:rsidR="002F7171">
        <w:t xml:space="preserve"> </w:t>
      </w:r>
      <w:r w:rsidRPr="00A83602">
        <w:t>Dept of Justice</w:t>
      </w:r>
      <w:r>
        <w:t>; she’s involved in prosecuting federal crime</w:t>
      </w:r>
      <w:r w:rsidRPr="00A83602">
        <w:t>) statement to the COMMITTEE ON THE JUDICIARY SUBCOMMITTEE ON CRIME, TERRORISM, HOMELAND SECURITY, AND INVESTIGATIONS UNITED STATES HOUSE OF REPRESENTATIVES 19 Mar 2013</w:t>
      </w:r>
      <w:r w:rsidR="002F7171">
        <w:t xml:space="preserve"> </w:t>
      </w:r>
      <w:hyperlink r:id="rId11" w:history="1">
        <w:r w:rsidRPr="00A066F3">
          <w:rPr>
            <w:rStyle w:val="Hyperlink"/>
          </w:rPr>
          <w:t>http://www.gpo.gov/fdsys/pkg/CHRG-113hhrg80065/html/CHRG-113hhrg80065.htm</w:t>
        </w:r>
      </w:hyperlink>
    </w:p>
    <w:p w14:paraId="24F8E84A" w14:textId="77777777" w:rsidR="00FA70CC" w:rsidRPr="00120882" w:rsidRDefault="00FA70CC" w:rsidP="00FA70CC">
      <w:pPr>
        <w:pStyle w:val="Evidence"/>
      </w:pPr>
      <w:r w:rsidRPr="00120882">
        <w:t>Since its inception, ECPA has sought to ensure public safety and other law enforcement imperatives, while at the same time ensuring individual privacy. It is important that efforts to amend ECPA remain focused on maintaining both of these goals</w:t>
      </w:r>
    </w:p>
    <w:p w14:paraId="7BF42490" w14:textId="77777777" w:rsidR="00FA70CC" w:rsidRDefault="00FA70CC" w:rsidP="00FA70CC">
      <w:pPr>
        <w:pStyle w:val="Contention1"/>
        <w:rPr>
          <w:shd w:val="clear" w:color="auto" w:fill="FFFFFF"/>
        </w:rPr>
      </w:pPr>
      <w:bookmarkStart w:id="4" w:name="_Toc266419156"/>
      <w:r>
        <w:rPr>
          <w:shd w:val="clear" w:color="auto" w:fill="FFFFFF"/>
        </w:rPr>
        <w:t>HARMS / SIGNIFICANCE</w:t>
      </w:r>
      <w:bookmarkEnd w:id="4"/>
    </w:p>
    <w:p w14:paraId="602BA5AA" w14:textId="77777777" w:rsidR="00FA70CC" w:rsidRDefault="00FA70CC" w:rsidP="00FA70CC">
      <w:pPr>
        <w:pStyle w:val="Contention2"/>
        <w:rPr>
          <w:shd w:val="clear" w:color="auto" w:fill="FFFFFF"/>
        </w:rPr>
      </w:pPr>
      <w:bookmarkStart w:id="5" w:name="_Toc266419157"/>
      <w:r>
        <w:rPr>
          <w:shd w:val="clear" w:color="auto" w:fill="FFFFFF"/>
        </w:rPr>
        <w:t>There shouldn’t be any expectation of privacy in email stored on servers</w:t>
      </w:r>
      <w:bookmarkEnd w:id="5"/>
    </w:p>
    <w:p w14:paraId="057F669E" w14:textId="77777777" w:rsidR="00FA70CC" w:rsidRDefault="00FA70CC" w:rsidP="00FA70CC">
      <w:pPr>
        <w:pStyle w:val="Citation3"/>
        <w:rPr>
          <w:shd w:val="clear" w:color="auto" w:fill="FFFFFF"/>
        </w:rPr>
      </w:pPr>
      <w:proofErr w:type="gramStart"/>
      <w:r w:rsidRPr="001B4C63">
        <w:rPr>
          <w:u w:val="single"/>
          <w:shd w:val="clear" w:color="auto" w:fill="FFFFFF"/>
        </w:rPr>
        <w:t>Dominic Rushe 2013</w:t>
      </w:r>
      <w:r>
        <w:rPr>
          <w:shd w:val="clear" w:color="auto" w:fill="FFFFFF"/>
        </w:rPr>
        <w:t>.</w:t>
      </w:r>
      <w:proofErr w:type="gramEnd"/>
      <w:r>
        <w:rPr>
          <w:shd w:val="clear" w:color="auto" w:fill="FFFFFF"/>
        </w:rPr>
        <w:t xml:space="preserve"> (</w:t>
      </w:r>
      <w:proofErr w:type="gramStart"/>
      <w:r>
        <w:rPr>
          <w:shd w:val="clear" w:color="auto" w:fill="FFFFFF"/>
        </w:rPr>
        <w:t>journalist</w:t>
      </w:r>
      <w:proofErr w:type="gramEnd"/>
      <w:r>
        <w:rPr>
          <w:shd w:val="clear" w:color="auto" w:fill="FFFFFF"/>
        </w:rPr>
        <w:t xml:space="preserve">) </w:t>
      </w:r>
      <w:r w:rsidRPr="001B4C63">
        <w:t xml:space="preserve">THE GUARDIAN (British newspaper) 15 Aug 2013 “Google: don’t expect privacy when sending to Gmail” </w:t>
      </w:r>
      <w:hyperlink r:id="rId12" w:history="1">
        <w:r w:rsidRPr="00A066F3">
          <w:rPr>
            <w:rStyle w:val="Hyperlink"/>
          </w:rPr>
          <w:t>http://www.theguardian.com/technology/2013/aug/14/google-gmail-users-privacy-email-lawsuit</w:t>
        </w:r>
      </w:hyperlink>
      <w:r w:rsidR="002F7171">
        <w:rPr>
          <w:rStyle w:val="Hyperlink"/>
        </w:rPr>
        <w:t xml:space="preserve"> </w:t>
      </w:r>
      <w:r w:rsidRPr="001B4C63">
        <w:t>(brackets in original)</w:t>
      </w:r>
    </w:p>
    <w:p w14:paraId="0390788B" w14:textId="77777777" w:rsidR="00FA70CC" w:rsidRDefault="00FA70CC" w:rsidP="00FA70CC">
      <w:pPr>
        <w:pStyle w:val="Evidence"/>
        <w:rPr>
          <w:shd w:val="clear" w:color="auto" w:fill="FFFFFF"/>
        </w:rPr>
      </w:pPr>
      <w:r>
        <w:t>According to Google: "Just as a sender of a letter to a business colleague cannot be surprised that the recipient's assistant opens the letter, people who use web-based email today cannot be surprised if their communications are processed by the recipient's ECS [electronic communications service] provider in the course of delivery."</w:t>
      </w:r>
    </w:p>
    <w:p w14:paraId="586D285D" w14:textId="4E3F9A9C" w:rsidR="00FA70CC" w:rsidRDefault="00FA70CC" w:rsidP="00FA70CC">
      <w:pPr>
        <w:pStyle w:val="Contention2"/>
        <w:rPr>
          <w:shd w:val="clear" w:color="auto" w:fill="FFFFFF"/>
        </w:rPr>
      </w:pPr>
      <w:bookmarkStart w:id="6" w:name="_Toc266419158"/>
      <w:r>
        <w:rPr>
          <w:shd w:val="clear" w:color="auto" w:fill="FFFFFF"/>
        </w:rPr>
        <w:t xml:space="preserve">Microscopic impact:  Law enforcement requested info </w:t>
      </w:r>
      <w:r w:rsidR="00FA6232">
        <w:rPr>
          <w:shd w:val="clear" w:color="auto" w:fill="FFFFFF"/>
        </w:rPr>
        <w:t xml:space="preserve">on </w:t>
      </w:r>
      <w:r>
        <w:rPr>
          <w:shd w:val="clear" w:color="auto" w:fill="FFFFFF"/>
        </w:rPr>
        <w:t xml:space="preserve">31,000 email accounts out of </w:t>
      </w:r>
      <w:r w:rsidR="00AA2105">
        <w:rPr>
          <w:shd w:val="clear" w:color="auto" w:fill="FFFFFF"/>
        </w:rPr>
        <w:t>425</w:t>
      </w:r>
      <w:r>
        <w:rPr>
          <w:shd w:val="clear" w:color="auto" w:fill="FFFFFF"/>
        </w:rPr>
        <w:t xml:space="preserve"> million at Google.  That’s 0.007%</w:t>
      </w:r>
      <w:bookmarkEnd w:id="6"/>
    </w:p>
    <w:p w14:paraId="6EB256A4" w14:textId="77777777" w:rsidR="00FA70CC" w:rsidRPr="00784493" w:rsidRDefault="00FA70CC" w:rsidP="00FA70CC">
      <w:pPr>
        <w:pStyle w:val="Citation3"/>
      </w:pPr>
      <w:r w:rsidRPr="00784493">
        <w:rPr>
          <w:u w:val="single"/>
        </w:rPr>
        <w:t>Richard Littlehale 2013</w:t>
      </w:r>
      <w:r>
        <w:t>. (</w:t>
      </w:r>
      <w:r w:rsidRPr="00784493">
        <w:t xml:space="preserve">Assistant Special Agent in </w:t>
      </w:r>
      <w:r w:rsidR="002F7171" w:rsidRPr="00784493">
        <w:t>Charge</w:t>
      </w:r>
      <w:r w:rsidR="002F7171">
        <w:t>,</w:t>
      </w:r>
      <w:r w:rsidR="002F7171" w:rsidRPr="00784493">
        <w:rPr>
          <w:szCs w:val="28"/>
        </w:rPr>
        <w:t xml:space="preserve"> Technical</w:t>
      </w:r>
      <w:r w:rsidRPr="00784493">
        <w:rPr>
          <w:szCs w:val="28"/>
        </w:rPr>
        <w:t xml:space="preserve"> Services </w:t>
      </w:r>
      <w:r w:rsidR="002F7171" w:rsidRPr="00784493">
        <w:rPr>
          <w:szCs w:val="28"/>
        </w:rPr>
        <w:t>Unit,</w:t>
      </w:r>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13" w:history="1">
        <w:r w:rsidRPr="00A066F3">
          <w:rPr>
            <w:rStyle w:val="Hyperlink"/>
          </w:rPr>
          <w:t>http://judiciary.house.gov/_files/hearings/113th/03192013_2/Littlehale%2003192013.pdf</w:t>
        </w:r>
      </w:hyperlink>
    </w:p>
    <w:p w14:paraId="4AB2D022" w14:textId="77777777" w:rsidR="00FA70CC" w:rsidRDefault="00FA70CC" w:rsidP="00FA70CC">
      <w:pPr>
        <w:pStyle w:val="Evidence"/>
      </w:pPr>
      <w:r>
        <w:t>I applaud Google for this transparency initiative, but I believe some context is appropriate for the subcommittee’s understanding. In June of 2012, Google claimed 425 million individual account holders for its Gmail product alone. In 2012, it reported receiving over 40,000 government requests for communications records worldwide, affecting about 68,000 users or accounts globally. In the U.S., Google reported a total of just over 16,000 government requests affecting just over 31,000 accounts. That means just a tiny fraction of one percent of Google’s accounts were affected by government demands.</w:t>
      </w:r>
    </w:p>
    <w:p w14:paraId="48E77A3F" w14:textId="77777777" w:rsidR="00FA70CC" w:rsidRDefault="00FA70CC" w:rsidP="00FA70CC">
      <w:pPr>
        <w:pStyle w:val="Contention2"/>
      </w:pPr>
      <w:bookmarkStart w:id="7" w:name="_Toc266419159"/>
      <w:r>
        <w:lastRenderedPageBreak/>
        <w:t>No reasonable expectation of privacy when records are turned over to 3</w:t>
      </w:r>
      <w:r w:rsidRPr="006176EE">
        <w:rPr>
          <w:vertAlign w:val="superscript"/>
        </w:rPr>
        <w:t>rd</w:t>
      </w:r>
      <w:r>
        <w:t xml:space="preserve"> parties</w:t>
      </w:r>
      <w:bookmarkEnd w:id="7"/>
    </w:p>
    <w:p w14:paraId="7349B12E" w14:textId="77777777" w:rsidR="00FA70CC" w:rsidRPr="00B47640" w:rsidRDefault="00FA70CC" w:rsidP="00FA70CC">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Deputy Assistant Secretary in the Office of Policy at the U.S. Dept of Homeland Security.</w:t>
      </w:r>
      <w:r w:rsidRPr="00B47640">
        <w:t xml:space="preserve">) 9 Mar 2011 testimony before the </w:t>
      </w:r>
      <w:r w:rsidRPr="00B47640">
        <w:rPr>
          <w:szCs w:val="26"/>
        </w:rPr>
        <w:t>Subcommittee on Crime, Terrorism, and Homeland Security Committee on the Judiciary United S</w:t>
      </w:r>
      <w:r w:rsidR="002F7171">
        <w:rPr>
          <w:szCs w:val="26"/>
        </w:rPr>
        <w:t xml:space="preserve">tates House of Representatives </w:t>
      </w:r>
      <w:r w:rsidRPr="00B47640">
        <w:rPr>
          <w:szCs w:val="26"/>
        </w:rPr>
        <w:t>“</w:t>
      </w:r>
      <w:r w:rsidRPr="00B47640">
        <w:t xml:space="preserve">The Reauthorization of the PATRIOT Act” </w:t>
      </w:r>
      <w:hyperlink r:id="rId14" w:history="1">
        <w:r w:rsidRPr="00A066F3">
          <w:rPr>
            <w:rStyle w:val="Hyperlink"/>
          </w:rPr>
          <w:t>http://www.fas.org/irp/congress/2011_hr/030911sales.pdf</w:t>
        </w:r>
      </w:hyperlink>
    </w:p>
    <w:p w14:paraId="6D1F19EF" w14:textId="77777777" w:rsidR="00FA70CC" w:rsidRPr="006176EE" w:rsidRDefault="00FA70CC" w:rsidP="00FA70CC">
      <w:pPr>
        <w:pStyle w:val="Evidence"/>
      </w:pPr>
      <w:r w:rsidRPr="006176EE">
        <w:t xml:space="preserve">The constitutional principles concerning government access to third party records have been settled for decades, and these precedents strongly support the PATRIOT Act’s business records authority. A long line of Supreme Court case law confirms that there is no “reasonable expectation of privacy” in the information a person conveys to businesses and other third parties. As a result, the government’s efforts to acquire such data – as with grand jury subpoenas, for example – do not amount to “searches” within the meaning of the Fourth Amendment. Investigators therefore need not secure a warrant or demonstrate probable cause. For instance, in the 1979 case Smith v. Maryland, the Supreme Court ruled that police officers’ use of a pen register – which records the numbers dialed by a particular telephone, but not the content of the resulting conversations – did not require a warrant or probable cause. “This Court consistently has held that a person has no legitimate expectation of privacy in information he voluntarily turns over to third parties.” A few years earlier, in United States v. Miller, the Court similarly ruled that police could obtain a person’s financial records from a bank without a warrant or probable cause. </w:t>
      </w:r>
    </w:p>
    <w:p w14:paraId="5D32D923" w14:textId="77777777" w:rsidR="00FA70CC" w:rsidRDefault="00FA70CC" w:rsidP="00FA70CC">
      <w:pPr>
        <w:pStyle w:val="Contention2"/>
      </w:pPr>
      <w:bookmarkStart w:id="8" w:name="_Toc266419160"/>
      <w:r>
        <w:t xml:space="preserve">Patriot Act subpoenas </w:t>
      </w:r>
      <w:proofErr w:type="gramStart"/>
      <w:r>
        <w:t>have</w:t>
      </w:r>
      <w:proofErr w:type="gramEnd"/>
      <w:r>
        <w:t xml:space="preserve"> more safeguards than Grand Jury subpoenas</w:t>
      </w:r>
      <w:bookmarkEnd w:id="8"/>
    </w:p>
    <w:p w14:paraId="02C1028A" w14:textId="77777777" w:rsidR="00FA70CC" w:rsidRPr="00B47640" w:rsidRDefault="00FA70CC" w:rsidP="00FA70CC">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Deputy Assistant Secretary in the Office of Policy at the U.S. Dept of Homeland Security.</w:t>
      </w:r>
      <w:r w:rsidRPr="00B47640">
        <w:t xml:space="preserve">) 9 Mar 2011 testimony before the </w:t>
      </w:r>
      <w:r w:rsidRPr="00B47640">
        <w:rPr>
          <w:szCs w:val="26"/>
        </w:rPr>
        <w:t xml:space="preserve">Subcommittee on Crime, Terrorism, and Homeland Security Committee on the Judiciary United </w:t>
      </w:r>
      <w:r w:rsidR="002F7171">
        <w:rPr>
          <w:szCs w:val="26"/>
        </w:rPr>
        <w:t>States House of Representatives</w:t>
      </w:r>
      <w:r w:rsidRPr="00B47640">
        <w:rPr>
          <w:szCs w:val="26"/>
        </w:rPr>
        <w:t xml:space="preserve"> “</w:t>
      </w:r>
      <w:r w:rsidRPr="00B47640">
        <w:t xml:space="preserve">The Reauthorization of the PATRIOT Act” </w:t>
      </w:r>
      <w:hyperlink r:id="rId15" w:history="1">
        <w:r w:rsidRPr="00A066F3">
          <w:rPr>
            <w:rStyle w:val="Hyperlink"/>
          </w:rPr>
          <w:t>http://www.fas.org/irp/congress/2011_hr/030911sales.pdf</w:t>
        </w:r>
      </w:hyperlink>
    </w:p>
    <w:p w14:paraId="418B0E0C" w14:textId="77777777" w:rsidR="00FA70CC" w:rsidRPr="006176EE" w:rsidRDefault="00FA70CC" w:rsidP="00FA70CC">
      <w:pPr>
        <w:pStyle w:val="Evidence"/>
      </w:pPr>
      <w:r w:rsidRPr="006176EE">
        <w:t xml:space="preserve">Like other parts of the PATRIOT Act, the business records provision features an extensive set of protections. In fact, there are several respects in which section 215’s safeguards are even stricter than those that apply in the grand jury context: </w:t>
      </w:r>
      <w:r>
        <w:br/>
      </w:r>
      <w:r w:rsidRPr="006176EE">
        <w:t xml:space="preserve">•First, the PATRIOT Act has a narrower scope. Section 215 may only be used in national security </w:t>
      </w:r>
      <w:r w:rsidR="002F7171" w:rsidRPr="006176EE">
        <w:t>investigations, whereas</w:t>
      </w:r>
      <w:r w:rsidRPr="006176EE">
        <w:t xml:space="preserve"> a grand jury can issue a subpoena “merely on suspicion that the law is being violated, or even just because it wants assurance that it is not.”</w:t>
      </w:r>
      <w:r>
        <w:br/>
      </w:r>
      <w:r w:rsidRPr="006176EE">
        <w:t xml:space="preserve">•Second, PATRIOT provides for ex ante judicial review; investigators cannot acquire business records unless they first appear before the FISA court and convince it that they are entitled to </w:t>
      </w:r>
      <w:r w:rsidR="002F7171" w:rsidRPr="006176EE">
        <w:t>them. Grand</w:t>
      </w:r>
      <w:r w:rsidRPr="006176EE">
        <w:t xml:space="preserve"> jury practice is very different. Although subpoenas in theory are issued in the name of the grand jury and the overseeing court, in practice they are issued more or less unilaterally by Assistant U.S. Attorneys; judicial review does not occur until after the subpoena has issued, if at all </w:t>
      </w:r>
      <w:r w:rsidRPr="006176EE">
        <w:br/>
        <w:t xml:space="preserve">•Third, the PATRIOT Act requires minimization, thereby protecting the </w:t>
      </w:r>
      <w:r w:rsidRPr="006176EE">
        <w:br/>
        <w:t xml:space="preserve">privacy of innocent Americans; the grand jury rules do not. </w:t>
      </w:r>
      <w:r w:rsidRPr="006176EE">
        <w:br/>
        <w:t xml:space="preserve">•Fourth, the PATRIOT Act forbids the government from investigating an American “solely upon the basis of activities protected by the first amendment to the Constitution.” The grand jury rules offer no such guarantee. </w:t>
      </w:r>
      <w:r w:rsidRPr="006176EE">
        <w:br/>
        <w:t xml:space="preserve">•Fifth, PATRIOT offers heightened protections when investigators seek materials that are especially sensitive, such as medical records and records from libraries or bookstores. (This provision was added in 2006.) The grand jury rules lack any comparable restrictions. </w:t>
      </w:r>
      <w:r w:rsidRPr="006176EE">
        <w:br/>
        <w:t>•Finally, PATRIOT provides for robust congressional oversight: The government must “fully inform” the House and Senate Intelligence Committees, as well as the Senate Judiciary Committee, concerning “all ” uses of this provision. The grand jury rules contain no such notification requirement.</w:t>
      </w:r>
    </w:p>
    <w:p w14:paraId="0EA6B8C2" w14:textId="77777777" w:rsidR="00FA70CC" w:rsidRPr="00643B3D" w:rsidRDefault="00FA70CC" w:rsidP="00FA70CC">
      <w:pPr>
        <w:pStyle w:val="Contention2"/>
        <w:rPr>
          <w:color w:val="auto"/>
          <w:sz w:val="30"/>
          <w:szCs w:val="30"/>
        </w:rPr>
      </w:pPr>
      <w:bookmarkStart w:id="9" w:name="_Toc266419161"/>
      <w:r w:rsidRPr="00643B3D">
        <w:lastRenderedPageBreak/>
        <w:t xml:space="preserve">Microscopic impact:  Law enforcement agencies average 1 request per year for Google records.  </w:t>
      </w:r>
      <w:r>
        <w:t>16,000 requests per year (previous card above), and there are 17,000 enforcement agencies in the US</w:t>
      </w:r>
      <w:bookmarkEnd w:id="9"/>
    </w:p>
    <w:p w14:paraId="2D0A9F27" w14:textId="77777777" w:rsidR="00FA70CC" w:rsidRPr="00784493" w:rsidRDefault="00FA70CC" w:rsidP="00FA70CC">
      <w:pPr>
        <w:pStyle w:val="Citation3"/>
      </w:pPr>
      <w:r w:rsidRPr="00784493">
        <w:rPr>
          <w:u w:val="single"/>
        </w:rPr>
        <w:t>Richard Littlehale 2013</w:t>
      </w:r>
      <w:r>
        <w:t>. (</w:t>
      </w:r>
      <w:r w:rsidRPr="00784493">
        <w:t xml:space="preserve">Assistant Special Agent in </w:t>
      </w:r>
      <w:r w:rsidR="002F7171" w:rsidRPr="00784493">
        <w:t>Charge</w:t>
      </w:r>
      <w:r w:rsidR="002F7171">
        <w:t>,</w:t>
      </w:r>
      <w:r w:rsidR="002F7171" w:rsidRPr="00784493">
        <w:rPr>
          <w:szCs w:val="28"/>
        </w:rPr>
        <w:t xml:space="preserve"> Technical</w:t>
      </w:r>
      <w:r w:rsidRPr="00784493">
        <w:rPr>
          <w:szCs w:val="28"/>
        </w:rPr>
        <w:t xml:space="preserve"> Services Unit, Tennessee Bureau of Investigation) </w:t>
      </w:r>
      <w:r w:rsidRPr="00784493">
        <w:t xml:space="preserve">statement to the COMMITTEE ON THE JUDICIARY SUBCOMMITTEE ON CRIME, TERRORISM, HOMELAND SECURITY, AND INVESTIGATIONS UNITED STATES HOUSE OF REPRESENTATIVES 19 Mar 2013 </w:t>
      </w:r>
      <w:hyperlink r:id="rId16" w:history="1">
        <w:r w:rsidRPr="00A066F3">
          <w:rPr>
            <w:rStyle w:val="Hyperlink"/>
          </w:rPr>
          <w:t>http://judiciary.house.gov/_files/hearings/113th/03192013_2/Littlehale%2003192013.pdf</w:t>
        </w:r>
      </w:hyperlink>
    </w:p>
    <w:p w14:paraId="0B88693F" w14:textId="77777777" w:rsidR="00FA70CC" w:rsidRDefault="00FA70CC" w:rsidP="00FA70CC">
      <w:pPr>
        <w:pStyle w:val="Evidence"/>
      </w:pPr>
      <w:r w:rsidRPr="00477964">
        <w:t>Consider that in the context of more than 17,000 law enforcement agencies in the United States. This means that on average, there was less than one request for information per law enforcement agency per year for Google records. Contrast that with crime reporting statistics, which reflect that in 2011, more that 14,000 Americans were murdered, more than 83,000 were forcibly raped, and there were over 350,000 robberies. It is hard to conclude from these numbers that law enforcement demands for records are excessive.</w:t>
      </w:r>
    </w:p>
    <w:p w14:paraId="0B3A53B5" w14:textId="77777777" w:rsidR="00FA70CC" w:rsidRDefault="00FA70CC" w:rsidP="00FA70CC">
      <w:pPr>
        <w:pStyle w:val="Contention2"/>
        <w:rPr>
          <w:shd w:val="clear" w:color="auto" w:fill="FFFFFF"/>
        </w:rPr>
      </w:pPr>
      <w:bookmarkStart w:id="10" w:name="_Toc266419162"/>
      <w:r>
        <w:rPr>
          <w:shd w:val="clear" w:color="auto" w:fill="FFFFFF"/>
        </w:rPr>
        <w:t>Nobody’s “snooping”:  Requests for email information are legitimate and key to fighting crime</w:t>
      </w:r>
      <w:bookmarkEnd w:id="10"/>
    </w:p>
    <w:p w14:paraId="57A9F49C" w14:textId="77777777" w:rsidR="00FA70CC" w:rsidRPr="00784493" w:rsidRDefault="00FA70CC" w:rsidP="00FA70CC">
      <w:pPr>
        <w:pStyle w:val="Citation3"/>
      </w:pPr>
      <w:r w:rsidRPr="00784493">
        <w:rPr>
          <w:u w:val="single"/>
        </w:rPr>
        <w:t>Richard Littlehale 2013</w:t>
      </w:r>
      <w:r>
        <w:t>. (</w:t>
      </w:r>
      <w:r w:rsidRPr="00784493">
        <w:t xml:space="preserve">Assistant Special Agent in </w:t>
      </w:r>
      <w:r w:rsidR="002F7171" w:rsidRPr="00784493">
        <w:t>Charge</w:t>
      </w:r>
      <w:r w:rsidR="002F7171">
        <w:t>,</w:t>
      </w:r>
      <w:r w:rsidR="002F7171" w:rsidRPr="00784493">
        <w:rPr>
          <w:szCs w:val="28"/>
        </w:rPr>
        <w:t xml:space="preserve"> Technical</w:t>
      </w:r>
      <w:r w:rsidRPr="00784493">
        <w:rPr>
          <w:szCs w:val="28"/>
        </w:rPr>
        <w:t xml:space="preserve"> Services </w:t>
      </w:r>
      <w:r w:rsidR="002F7171" w:rsidRPr="00784493">
        <w:rPr>
          <w:szCs w:val="28"/>
        </w:rPr>
        <w:t>Unit,</w:t>
      </w:r>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17" w:history="1">
        <w:r w:rsidRPr="00A066F3">
          <w:rPr>
            <w:rStyle w:val="Hyperlink"/>
          </w:rPr>
          <w:t>http://judiciary.house.gov/_files/hearings/113th/03192013_2/Littlehale%2003192013.pdf</w:t>
        </w:r>
      </w:hyperlink>
    </w:p>
    <w:p w14:paraId="2E19E4CE" w14:textId="77777777" w:rsidR="00FA70CC" w:rsidRPr="00477964" w:rsidRDefault="00FA70CC" w:rsidP="00FA70CC">
      <w:pPr>
        <w:pStyle w:val="Evidence"/>
        <w:rPr>
          <w:shd w:val="clear" w:color="auto" w:fill="FFFFFF"/>
        </w:rPr>
      </w:pPr>
      <w:r>
        <w:t>My fellow professionals and I deal with cases like that every day, and stored communications are a critical part of the constellation of evidence that allows us to identify the guilty and keep the public safe. I encourage the committee to keep these numbers in mind when some parties claim that law enforcement is “snooping” without regard to privacy. When we request these records, it is for a reason – we believe that the records constitute evidence that will lead to identification of sexual predators, the recovery of kidnapping victims, or the successful prosecution of a murderer. Any consideration of changes to ECPA that will make obtaining communications records more time-consuming and laborious should reflect an understanding of how those changes will impact our ability to do our job, and whether or not the public would truly be upset about the balance as it is currently struck.</w:t>
      </w:r>
    </w:p>
    <w:p w14:paraId="326B8E66" w14:textId="77777777" w:rsidR="00FA70CC" w:rsidRDefault="00FA70CC" w:rsidP="00FA70CC">
      <w:pPr>
        <w:pStyle w:val="Contention2"/>
        <w:rPr>
          <w:shd w:val="clear" w:color="auto" w:fill="FFFFFF"/>
        </w:rPr>
      </w:pPr>
      <w:bookmarkStart w:id="11" w:name="_Toc266419163"/>
      <w:r>
        <w:rPr>
          <w:shd w:val="clear" w:color="auto" w:fill="FFFFFF"/>
        </w:rPr>
        <w:t>No evidence law enforcement is abusing electronic communication access:  They only care about information that is part of a criminal investigation</w:t>
      </w:r>
      <w:bookmarkEnd w:id="11"/>
    </w:p>
    <w:p w14:paraId="6342B78B" w14:textId="77777777" w:rsidR="00FA70CC" w:rsidRPr="00784493" w:rsidRDefault="00FA70CC" w:rsidP="00FA70CC">
      <w:pPr>
        <w:pStyle w:val="Citation3"/>
      </w:pPr>
      <w:r w:rsidRPr="00784493">
        <w:rPr>
          <w:u w:val="single"/>
        </w:rPr>
        <w:t>Richard Littlehale 2013</w:t>
      </w:r>
      <w:r>
        <w:t>. (</w:t>
      </w:r>
      <w:r w:rsidRPr="00784493">
        <w:t xml:space="preserve">Assistant Special Agent in </w:t>
      </w:r>
      <w:r w:rsidR="002F7171" w:rsidRPr="00784493">
        <w:t>Charge</w:t>
      </w:r>
      <w:r w:rsidR="002F7171">
        <w:t>,</w:t>
      </w:r>
      <w:r w:rsidR="002F7171" w:rsidRPr="00784493">
        <w:rPr>
          <w:szCs w:val="28"/>
        </w:rPr>
        <w:t xml:space="preserve"> Technical</w:t>
      </w:r>
      <w:r w:rsidRPr="00784493">
        <w:rPr>
          <w:szCs w:val="28"/>
        </w:rPr>
        <w:t xml:space="preserve"> Services </w:t>
      </w:r>
      <w:r w:rsidR="002F7171" w:rsidRPr="00784493">
        <w:rPr>
          <w:szCs w:val="28"/>
        </w:rPr>
        <w:t>Unit,</w:t>
      </w:r>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18" w:history="1">
        <w:r w:rsidRPr="00A066F3">
          <w:rPr>
            <w:rStyle w:val="Hyperlink"/>
          </w:rPr>
          <w:t>http://judiciary.house.gov/_files/hearings/113th/03192013_2/Littlehale%2003192013.pdf</w:t>
        </w:r>
      </w:hyperlink>
    </w:p>
    <w:p w14:paraId="11883D32" w14:textId="77777777" w:rsidR="00FA70CC" w:rsidRDefault="00FA70CC" w:rsidP="00FA70CC">
      <w:pPr>
        <w:pStyle w:val="Evidence"/>
      </w:pPr>
      <w:r>
        <w:t>As we consider various law enforcement concerns, we must keep in mind a simple fact that is nevertheless often overlooked in the public discourse on this topic: we are talking about law enforcement’s ability to gather evidence. Not “information” or “content” or “communications records,” but evidence. All hammers are tools; a hammer only becomes evidence if it is relevant to a criminal investigation. Similarly, law enforcement has no interest in communications records unless they advance a criminal investigation, whether to prove guilt or exonerate the innocent. The complete lack of a demonstrated pattern of misuse or abuse by law enforcement to access electronic communications records bears out this truth.</w:t>
      </w:r>
    </w:p>
    <w:p w14:paraId="32A057A5" w14:textId="77777777" w:rsidR="00FA70CC" w:rsidRDefault="00FA70CC" w:rsidP="00FA70CC">
      <w:pPr>
        <w:pStyle w:val="Contention2"/>
      </w:pPr>
      <w:bookmarkStart w:id="12" w:name="_Toc266419164"/>
      <w:r>
        <w:lastRenderedPageBreak/>
        <w:t>Growth in legal demands for electronic communications isn’t a problem – it’s quite normal</w:t>
      </w:r>
      <w:bookmarkEnd w:id="12"/>
    </w:p>
    <w:p w14:paraId="4C4F1C6C" w14:textId="77777777" w:rsidR="00FA70CC" w:rsidRPr="00784493" w:rsidRDefault="00FA70CC" w:rsidP="00FA70CC">
      <w:pPr>
        <w:pStyle w:val="Citation3"/>
      </w:pPr>
      <w:r w:rsidRPr="00784493">
        <w:rPr>
          <w:u w:val="single"/>
        </w:rPr>
        <w:t>Richard Littlehale 2013</w:t>
      </w:r>
      <w:r>
        <w:t>. (</w:t>
      </w:r>
      <w:r w:rsidRPr="00784493">
        <w:t xml:space="preserve">Assistant Special Agent in </w:t>
      </w:r>
      <w:r w:rsidR="002F7171" w:rsidRPr="00784493">
        <w:t>Charge</w:t>
      </w:r>
      <w:r w:rsidR="002F7171">
        <w:t>,</w:t>
      </w:r>
      <w:r w:rsidR="002F7171" w:rsidRPr="00784493">
        <w:rPr>
          <w:szCs w:val="28"/>
        </w:rPr>
        <w:t xml:space="preserve"> Technical</w:t>
      </w:r>
      <w:r w:rsidRPr="00784493">
        <w:rPr>
          <w:szCs w:val="28"/>
        </w:rPr>
        <w:t xml:space="preserve"> Services </w:t>
      </w:r>
      <w:r w:rsidR="002F7171" w:rsidRPr="00784493">
        <w:rPr>
          <w:szCs w:val="28"/>
        </w:rPr>
        <w:t>Unit,</w:t>
      </w:r>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19" w:history="1">
        <w:r w:rsidRPr="00A066F3">
          <w:rPr>
            <w:rStyle w:val="Hyperlink"/>
          </w:rPr>
          <w:t>http://judiciary.house.gov/_files/hearings/113th/03192013_2/Littlehale%2003192013.pdf</w:t>
        </w:r>
      </w:hyperlink>
    </w:p>
    <w:p w14:paraId="12024004" w14:textId="77777777" w:rsidR="00FA70CC" w:rsidRDefault="00FA70CC" w:rsidP="00FA70CC">
      <w:pPr>
        <w:pStyle w:val="Evidence"/>
      </w:pPr>
      <w:proofErr w:type="gramStart"/>
      <w:r>
        <w:t>Concerns about the volume of law enforcement legal demands.</w:t>
      </w:r>
      <w:proofErr w:type="gramEnd"/>
      <w:r>
        <w:t xml:space="preserve"> As I address the issue of volume of legal process and its effect on timeliness of service provider response, </w:t>
      </w:r>
      <w:r w:rsidRPr="00D37E6D">
        <w:rPr>
          <w:u w:val="single"/>
        </w:rPr>
        <w:t>I must also address a common talking point used by those who would further restrict law enforcement access to stored content: namely, that the number of law enforcement requests for this information is growing. Our response is simple: of course it is. That is because in the digital age, a growing percentage of the available evidence in any criminal case is going to exist in the digital crime scene. Communications records have taken their place alongside physical evidence, biological evidence, testimonial evidence, and the other traditional categories. Laws and policy should reflect this reality and ensure law enforcement access to evidence that by its nature can’t make a mistaken identification in a lineup or testify untruthfully</w:t>
      </w:r>
      <w:r>
        <w:t>.</w:t>
      </w:r>
    </w:p>
    <w:p w14:paraId="7B5E98B0" w14:textId="77777777" w:rsidR="00FA70CC" w:rsidRDefault="00FA70CC" w:rsidP="00FA70CC">
      <w:pPr>
        <w:pStyle w:val="Contention1"/>
      </w:pPr>
      <w:bookmarkStart w:id="13" w:name="_Toc266419165"/>
      <w:r>
        <w:t>DISADVANTAGES</w:t>
      </w:r>
      <w:bookmarkEnd w:id="13"/>
    </w:p>
    <w:p w14:paraId="7714A3D3" w14:textId="77777777" w:rsidR="00FA70CC" w:rsidRDefault="00FA70CC" w:rsidP="00FA70CC">
      <w:pPr>
        <w:pStyle w:val="Contention2"/>
      </w:pPr>
      <w:bookmarkStart w:id="14" w:name="_Toc266419166"/>
      <w:r>
        <w:t>1. Terrorism &amp; crime</w:t>
      </w:r>
      <w:bookmarkEnd w:id="14"/>
    </w:p>
    <w:p w14:paraId="6DDDDAA6" w14:textId="77777777" w:rsidR="00FA70CC" w:rsidRPr="005A1016" w:rsidRDefault="00FA70CC" w:rsidP="00A2675E">
      <w:pPr>
        <w:pStyle w:val="Contention3"/>
      </w:pPr>
      <w:bookmarkStart w:id="15" w:name="_Toc266419167"/>
      <w:r w:rsidRPr="005A1016">
        <w:t xml:space="preserve">Link:  </w:t>
      </w:r>
      <w:r>
        <w:t>Terrorism threat justifies law enforcement access to business records.</w:t>
      </w:r>
      <w:bookmarkEnd w:id="15"/>
    </w:p>
    <w:p w14:paraId="7319FC07" w14:textId="77777777" w:rsidR="00FA70CC" w:rsidRPr="00B47640" w:rsidRDefault="00FA70CC" w:rsidP="00FA70CC">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Deputy Assistant Secretary in the Office of Policy at the U.S. Dept of Homeland Security.</w:t>
      </w:r>
      <w:r w:rsidRPr="00B47640">
        <w:t xml:space="preserve">) 9 Mar 2011 testimony before the </w:t>
      </w:r>
      <w:r w:rsidRPr="00B47640">
        <w:rPr>
          <w:szCs w:val="26"/>
        </w:rPr>
        <w:t>Subcommittee on Crime, Terrorism, and Homeland Security Committee on the Judiciary United S</w:t>
      </w:r>
      <w:r w:rsidR="002F7171">
        <w:rPr>
          <w:szCs w:val="26"/>
        </w:rPr>
        <w:t xml:space="preserve">tates House of Representatives </w:t>
      </w:r>
      <w:r w:rsidRPr="00B47640">
        <w:rPr>
          <w:szCs w:val="26"/>
        </w:rPr>
        <w:t>“</w:t>
      </w:r>
      <w:r w:rsidRPr="00B47640">
        <w:t xml:space="preserve">The Reauthorization of the PATRIOT Act” </w:t>
      </w:r>
      <w:hyperlink r:id="rId20" w:history="1">
        <w:r w:rsidRPr="00A066F3">
          <w:rPr>
            <w:rStyle w:val="Hyperlink"/>
          </w:rPr>
          <w:t>http://www.fas.org/irp/congress/2011_hr/030911sales.pdf</w:t>
        </w:r>
      </w:hyperlink>
    </w:p>
    <w:p w14:paraId="46E67DC5" w14:textId="77777777" w:rsidR="00FA70CC" w:rsidRDefault="00FA70CC" w:rsidP="00FA70CC">
      <w:pPr>
        <w:pStyle w:val="Evidence"/>
        <w:rPr>
          <w:szCs w:val="30"/>
        </w:rPr>
      </w:pPr>
      <w:r w:rsidRPr="00677A44">
        <w:rPr>
          <w:szCs w:val="30"/>
        </w:rPr>
        <w:t xml:space="preserve">The terrorist threat isn’t going away anytime soon. Al Qaeda and its followers are still mortal dangers to Americans at home and abroad, and Congress should make sure that our counterterrorism agents have the tools they need to detect and disrupt our enemies’ bloody plots. This is no time to dismantle the USA PATRIOT Act. The three provisions that are on the verge of expiring – roving wiretaps, business records, and lone wolf – have been on the statute books for years without compromising vital privacy interests or civil liberties. Not only does the PATRIOT Act let counterterrorism agents use some of the same investigative techniques that regular cops and prosecutors have had in their arsenal for years. The act’s safeguards and protections are at least as robust as – and in some cases are even more robust than – their law enforcement counterparts. Congress should promptly reauthorize these authorities before they sunset later this year. Al Qaeda hasn’t given up. We can’t afford to either. </w:t>
      </w:r>
    </w:p>
    <w:p w14:paraId="1373D7B2" w14:textId="77777777" w:rsidR="00FA70CC" w:rsidRDefault="00FA70CC" w:rsidP="00A2675E">
      <w:pPr>
        <w:pStyle w:val="Contention3"/>
      </w:pPr>
      <w:bookmarkStart w:id="16" w:name="_Toc266419168"/>
      <w:r>
        <w:t>Link:  Requiring court orders will divert critical law enforcement resources</w:t>
      </w:r>
      <w:bookmarkEnd w:id="16"/>
    </w:p>
    <w:p w14:paraId="5E267512" w14:textId="77777777" w:rsidR="00FA70CC" w:rsidRPr="00784493" w:rsidRDefault="00FA70CC" w:rsidP="00FA70CC">
      <w:pPr>
        <w:pStyle w:val="Citation3"/>
      </w:pPr>
      <w:r w:rsidRPr="00784493">
        <w:rPr>
          <w:u w:val="single"/>
        </w:rPr>
        <w:t>Richard Littlehale 2013</w:t>
      </w:r>
      <w:r>
        <w:t>. (</w:t>
      </w:r>
      <w:r w:rsidRPr="00784493">
        <w:t xml:space="preserve">Assistant Special Agent in </w:t>
      </w:r>
      <w:r w:rsidR="002F7171" w:rsidRPr="00784493">
        <w:t>Charge</w:t>
      </w:r>
      <w:r w:rsidR="002F7171">
        <w:t>,</w:t>
      </w:r>
      <w:r w:rsidR="002F7171" w:rsidRPr="00784493">
        <w:rPr>
          <w:szCs w:val="28"/>
        </w:rPr>
        <w:t xml:space="preserve"> Technical</w:t>
      </w:r>
      <w:r w:rsidRPr="00784493">
        <w:rPr>
          <w:szCs w:val="28"/>
        </w:rPr>
        <w:t xml:space="preserve"> Services </w:t>
      </w:r>
      <w:r w:rsidR="002F7171" w:rsidRPr="00784493">
        <w:rPr>
          <w:szCs w:val="28"/>
        </w:rPr>
        <w:t>Unit,</w:t>
      </w:r>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21" w:history="1">
        <w:r w:rsidRPr="00A066F3">
          <w:rPr>
            <w:rStyle w:val="Hyperlink"/>
          </w:rPr>
          <w:t>http://judiciary.house.gov/_files/hearings/113th/03192013_2/Littlehale%2003192013.pdf</w:t>
        </w:r>
      </w:hyperlink>
    </w:p>
    <w:p w14:paraId="0466103B" w14:textId="77777777" w:rsidR="00FA70CC" w:rsidRPr="00D37E6D" w:rsidRDefault="00FA70CC" w:rsidP="00FA70CC">
      <w:pPr>
        <w:pStyle w:val="Evidence"/>
        <w:rPr>
          <w:shd w:val="clear" w:color="auto" w:fill="FFFFFF"/>
        </w:rPr>
      </w:pPr>
      <w:r w:rsidRPr="00D37E6D">
        <w:t>Notification provisions may put a greater burden on law enforcement than an increased proof requirement. Several ECPA reform proposals have borrowed language from wiretap law requiring notification of customers of legal demands, or securing a series of separate court orders delaying notification. These provisions risk diverting critical law enforcement resources from investigations simply to comply with burdensome notification provisions or delay orders that do not offer any additional constitutional protections, and may actually threaten ongoing investigations. We urge the committee to carefully balance the need for notification and reporting against the resources it will drain away from a range of investigative priorities.</w:t>
      </w:r>
    </w:p>
    <w:p w14:paraId="5A894EFF" w14:textId="77777777" w:rsidR="00FA70CC" w:rsidRDefault="00FA70CC" w:rsidP="00A2675E">
      <w:pPr>
        <w:pStyle w:val="Contention3"/>
      </w:pPr>
      <w:bookmarkStart w:id="17" w:name="_Toc266419169"/>
      <w:r>
        <w:lastRenderedPageBreak/>
        <w:t>Link:  Delays in access to stored content will slow down investigations and reduce our ability to fight crime</w:t>
      </w:r>
      <w:bookmarkEnd w:id="17"/>
    </w:p>
    <w:p w14:paraId="60A862E1" w14:textId="77777777" w:rsidR="00FA70CC" w:rsidRPr="00784493" w:rsidRDefault="00FA70CC" w:rsidP="00FA70CC">
      <w:pPr>
        <w:pStyle w:val="Citation3"/>
      </w:pPr>
      <w:r w:rsidRPr="00784493">
        <w:rPr>
          <w:u w:val="single"/>
        </w:rPr>
        <w:t>Richard Littlehale 2013</w:t>
      </w:r>
      <w:r>
        <w:t>. (</w:t>
      </w:r>
      <w:r w:rsidRPr="00784493">
        <w:t xml:space="preserve">Assistant Special Agent in </w:t>
      </w:r>
      <w:r w:rsidR="002F7171" w:rsidRPr="00784493">
        <w:t>Charge</w:t>
      </w:r>
      <w:r w:rsidR="002F7171">
        <w:t>,</w:t>
      </w:r>
      <w:r w:rsidR="002F7171" w:rsidRPr="00784493">
        <w:rPr>
          <w:szCs w:val="28"/>
        </w:rPr>
        <w:t xml:space="preserve"> Technical</w:t>
      </w:r>
      <w:r w:rsidRPr="00784493">
        <w:rPr>
          <w:szCs w:val="28"/>
        </w:rPr>
        <w:t xml:space="preserve"> Services </w:t>
      </w:r>
      <w:r w:rsidR="002F7171" w:rsidRPr="00784493">
        <w:rPr>
          <w:szCs w:val="28"/>
        </w:rPr>
        <w:t>Unit,</w:t>
      </w:r>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22" w:history="1">
        <w:r w:rsidRPr="00A066F3">
          <w:rPr>
            <w:rStyle w:val="Hyperlink"/>
          </w:rPr>
          <w:t>http://judiciary.house.gov/_files/hearings/113th/03192013_2/Littlehale%2003192013.pdf</w:t>
        </w:r>
      </w:hyperlink>
    </w:p>
    <w:p w14:paraId="36E62E33" w14:textId="77777777" w:rsidR="00FA70CC" w:rsidRDefault="00FA70CC" w:rsidP="00FA70CC">
      <w:pPr>
        <w:pStyle w:val="Evidence"/>
      </w:pPr>
      <w:r>
        <w:t>If governing law is changed to require probable cause for any type of location information, there will be a negative impact on the time required for law enforcement to conduct certain types of investigations. Some of this impact can be balanced by changes in the law with respect to records retention and quality of service in response to law enforcement legal demands. Any effort to modify the standard of proof for access to stored content that does not address the concerns outlined above will lengthen law enforcement’s investigative timeline, and therefore reduce our effectiveness and negatively impact our ability to bring criminals to justice.</w:t>
      </w:r>
    </w:p>
    <w:p w14:paraId="378739E9" w14:textId="77777777" w:rsidR="00FA70CC" w:rsidRPr="00784493" w:rsidRDefault="00FA70CC" w:rsidP="00A2675E">
      <w:pPr>
        <w:pStyle w:val="Contention3"/>
      </w:pPr>
      <w:bookmarkStart w:id="18" w:name="_Toc266419170"/>
      <w:r>
        <w:t>Brink: Quick access to electronic communication is key to protecting the public from crime</w:t>
      </w:r>
      <w:bookmarkEnd w:id="18"/>
    </w:p>
    <w:p w14:paraId="59C58240" w14:textId="77777777" w:rsidR="00FA70CC" w:rsidRPr="00784493" w:rsidRDefault="00FA70CC" w:rsidP="00FA70CC">
      <w:pPr>
        <w:pStyle w:val="Citation3"/>
      </w:pPr>
      <w:r w:rsidRPr="00784493">
        <w:rPr>
          <w:u w:val="single"/>
        </w:rPr>
        <w:t>Richard Littlehale 2013</w:t>
      </w:r>
      <w:r>
        <w:t>. (</w:t>
      </w:r>
      <w:r w:rsidRPr="00784493">
        <w:t xml:space="preserve">Assistant Special Agent in </w:t>
      </w:r>
      <w:r w:rsidR="002F7171" w:rsidRPr="00784493">
        <w:t>Charge</w:t>
      </w:r>
      <w:r w:rsidR="002F7171">
        <w:t>,</w:t>
      </w:r>
      <w:r w:rsidR="002F7171" w:rsidRPr="00784493">
        <w:rPr>
          <w:szCs w:val="28"/>
        </w:rPr>
        <w:t xml:space="preserve"> Technical</w:t>
      </w:r>
      <w:r w:rsidRPr="00784493">
        <w:rPr>
          <w:szCs w:val="28"/>
        </w:rPr>
        <w:t xml:space="preserve"> Services </w:t>
      </w:r>
      <w:r w:rsidR="002F7171" w:rsidRPr="00784493">
        <w:rPr>
          <w:szCs w:val="28"/>
        </w:rPr>
        <w:t>Unit,</w:t>
      </w:r>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23" w:history="1">
        <w:r w:rsidRPr="00A066F3">
          <w:rPr>
            <w:rStyle w:val="Hyperlink"/>
          </w:rPr>
          <w:t>http://judiciary.house.gov/_files/hearings/113th/03192013_2/Littlehale%2003192013.pdf</w:t>
        </w:r>
      </w:hyperlink>
    </w:p>
    <w:p w14:paraId="0922AC97" w14:textId="77777777" w:rsidR="00FA70CC" w:rsidRDefault="00FA70CC" w:rsidP="00FA70CC">
      <w:pPr>
        <w:pStyle w:val="Evidence"/>
      </w:pPr>
      <w:r w:rsidRPr="00784493">
        <w:t>The crime scene of the 21st century is filled with electronic records and other digital evidence. The contents of this digital crime scene, including electronic communications records, often hold the key to solving the case. They also hold the key to ruling out suspects and exonerating the innocent. Law enforcement’s ability to access those records quickly and reliably under the law is fundamental to our ability to carry out our sworn duties to protect the public and ensure justice for victims of crime.</w:t>
      </w:r>
    </w:p>
    <w:p w14:paraId="1243E072" w14:textId="77777777" w:rsidR="00FA70CC" w:rsidRDefault="00FA70CC" w:rsidP="00A2675E">
      <w:pPr>
        <w:pStyle w:val="Contention3"/>
        <w:rPr>
          <w:shd w:val="clear" w:color="auto" w:fill="FFFFFF"/>
        </w:rPr>
      </w:pPr>
      <w:bookmarkStart w:id="19" w:name="_Toc266419171"/>
      <w:r>
        <w:rPr>
          <w:shd w:val="clear" w:color="auto" w:fill="FFFFFF"/>
        </w:rPr>
        <w:t>Link &amp; Brink: Email content is key to investigating lots of serious crimes</w:t>
      </w:r>
      <w:bookmarkEnd w:id="19"/>
    </w:p>
    <w:p w14:paraId="510622BF" w14:textId="77777777" w:rsidR="00FA70CC" w:rsidRPr="00A83602" w:rsidRDefault="00FA70CC" w:rsidP="00FA70CC">
      <w:pPr>
        <w:pStyle w:val="Citation3"/>
      </w:pPr>
      <w:r w:rsidRPr="00A83602">
        <w:rPr>
          <w:u w:val="single"/>
        </w:rPr>
        <w:t>Elana</w:t>
      </w:r>
      <w:r w:rsidR="00FA6232">
        <w:rPr>
          <w:u w:val="single"/>
        </w:rPr>
        <w:t xml:space="preserve"> </w:t>
      </w:r>
      <w:r w:rsidRPr="00A83602">
        <w:rPr>
          <w:u w:val="single"/>
        </w:rPr>
        <w:t>Tyrangiel 2013</w:t>
      </w:r>
      <w:r w:rsidRPr="00A83602">
        <w:t>. (Acting Assistant Attorney Ge</w:t>
      </w:r>
      <w:r w:rsidR="002F7171">
        <w:t xml:space="preserve">neral, Office of Legal Policy, </w:t>
      </w:r>
      <w:r w:rsidRPr="00A83602">
        <w:t>US</w:t>
      </w:r>
      <w:r w:rsidR="002F7171">
        <w:t xml:space="preserve"> </w:t>
      </w:r>
      <w:r w:rsidRPr="00A83602">
        <w:t>Dept of Justice</w:t>
      </w:r>
      <w:r>
        <w:t>; she’s involved in prosecuting federal crime</w:t>
      </w:r>
      <w:r w:rsidRPr="00A83602">
        <w:t xml:space="preserve">) statement to the COMMITTEE ON THE JUDICIARY SUBCOMMITTEE ON CRIME, TERRORISM, HOMELAND SECURITY, AND INVESTIGATIONS UNITED STATES HOUSE OF REPRESENTATIVES 19 Mar 2013 </w:t>
      </w:r>
      <w:hyperlink r:id="rId24" w:history="1">
        <w:r w:rsidRPr="00A066F3">
          <w:rPr>
            <w:rStyle w:val="Hyperlink"/>
          </w:rPr>
          <w:t>http://judiciary.house.gov/_files/hearings/113th/03192013_2/Tyrangiel%2003192013.pdf</w:t>
        </w:r>
      </w:hyperlink>
    </w:p>
    <w:p w14:paraId="736FCF1A" w14:textId="77777777" w:rsidR="00FA70CC" w:rsidRDefault="00FA70CC" w:rsidP="00FA70CC">
      <w:pPr>
        <w:pStyle w:val="Evidence"/>
      </w:pPr>
      <w:r w:rsidRPr="000A4C5C">
        <w:t xml:space="preserve">And, indeed, the </w:t>
      </w:r>
      <w:r w:rsidRPr="000A4C5C">
        <w:rPr>
          <w:u w:val="single"/>
        </w:rPr>
        <w:t>SCA is critical to all sorts of criminal investigations into murder, kidnapping, organized crime, sexual abuse or exploitation of children, identity theft, and more. As technology has advanced, appropriate governmental access to certain electronic communications, including both content and non-content information, has become even more important to upholding our law enforcement and national security responsibilities</w:t>
      </w:r>
      <w:r w:rsidRPr="000A4C5C">
        <w:t xml:space="preserve">.  Even within these criminal investigations, it is important to understand the kind of information that the government obtains under the SCA as well as how that information is used. Under the SCA, the government may compel service providers to produce both content and non-content information related to electronic communications. </w:t>
      </w:r>
      <w:r w:rsidRPr="000A4C5C">
        <w:rPr>
          <w:u w:val="single"/>
        </w:rPr>
        <w:t>It is clear that the contents of a communication—for example, a text message related to a drug deal, an email used in a fraud scheme, or an image of child pornography—can be important evidence in a criminal case</w:t>
      </w:r>
      <w:r w:rsidRPr="000A4C5C">
        <w:t>.</w:t>
      </w:r>
    </w:p>
    <w:p w14:paraId="236910DB" w14:textId="77777777" w:rsidR="00FA70CC" w:rsidRDefault="00FA70CC" w:rsidP="00A2675E">
      <w:pPr>
        <w:pStyle w:val="Contention3"/>
      </w:pPr>
      <w:bookmarkStart w:id="20" w:name="_Toc266419172"/>
      <w:r>
        <w:lastRenderedPageBreak/>
        <w:t>Impact:  Security tradeoff.  Legal barriers to information increase risk to our most vulnerable citizens.  Abducted children, escaping fugitives, terrorist attacks…</w:t>
      </w:r>
      <w:bookmarkEnd w:id="20"/>
    </w:p>
    <w:p w14:paraId="10B87781" w14:textId="77777777" w:rsidR="00FA70CC" w:rsidRPr="00784493" w:rsidRDefault="00FA70CC" w:rsidP="00FA70CC">
      <w:pPr>
        <w:pStyle w:val="Citation3"/>
      </w:pPr>
      <w:r w:rsidRPr="00784493">
        <w:rPr>
          <w:u w:val="single"/>
        </w:rPr>
        <w:t>Richard Littlehale 2013</w:t>
      </w:r>
      <w:r>
        <w:t>. (</w:t>
      </w:r>
      <w:r w:rsidRPr="00784493">
        <w:t xml:space="preserve">Assistant Special Agent in </w:t>
      </w:r>
      <w:r w:rsidR="002F7171" w:rsidRPr="00784493">
        <w:t>Charge</w:t>
      </w:r>
      <w:r w:rsidR="002F7171">
        <w:t>,</w:t>
      </w:r>
      <w:r w:rsidR="002F7171" w:rsidRPr="00784493">
        <w:rPr>
          <w:szCs w:val="28"/>
        </w:rPr>
        <w:t xml:space="preserve"> Technical</w:t>
      </w:r>
      <w:r w:rsidRPr="00784493">
        <w:rPr>
          <w:szCs w:val="28"/>
        </w:rPr>
        <w:t xml:space="preserve"> Services </w:t>
      </w:r>
      <w:r w:rsidR="002F7171" w:rsidRPr="00784493">
        <w:rPr>
          <w:szCs w:val="28"/>
        </w:rPr>
        <w:t>Unit,</w:t>
      </w:r>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25" w:history="1">
        <w:r w:rsidRPr="00A066F3">
          <w:rPr>
            <w:rStyle w:val="Hyperlink"/>
          </w:rPr>
          <w:t>http://judiciary.house.gov/_files/hearings/113th/03192013_2/Littlehale%2003192013.pdf</w:t>
        </w:r>
      </w:hyperlink>
    </w:p>
    <w:p w14:paraId="0FCD5074" w14:textId="3FC46180" w:rsidR="002C00D9" w:rsidRDefault="00FA70CC" w:rsidP="00FA70CC">
      <w:pPr>
        <w:pStyle w:val="Evidence"/>
      </w:pPr>
      <w:r w:rsidRPr="009E3FAE">
        <w:t>A robust debate about balancing personal privacy and security is beneficial to all Americans, but the people and their representatives must be able to make an educated judgment about what they are giving up and what they are getting. There is no question that a growing number of personal details about all Americans are moving around the digital world, and some of those details make their way into digital crime scenes. Just as there is no question that people have an interest in preserving the privacy of that information, there can be no question that some of that information holds the keys to finding an abducted child, apprehending a dangerous fugitive, or preventing a terrorist attack. Whenever we move forward with the privacy/safety debate, we should be mindful that any restriction of law enforcement’s access to that information, whether by redefining legal barriers or allowing service providers to erect new technological barriers, may well come at a price, and some of that price could be paid by our most vulnerable citizens. We should be sure we are willing to require them to pay it.</w:t>
      </w:r>
    </w:p>
    <w:sectPr w:rsidR="002C00D9" w:rsidSect="002C00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0ED2D" w14:textId="77777777" w:rsidR="00437B91" w:rsidRDefault="00437B91" w:rsidP="00A70001">
      <w:pPr>
        <w:spacing w:after="0" w:line="240" w:lineRule="auto"/>
      </w:pPr>
      <w:r>
        <w:separator/>
      </w:r>
    </w:p>
  </w:endnote>
  <w:endnote w:type="continuationSeparator" w:id="0">
    <w:p w14:paraId="67C5C215" w14:textId="77777777" w:rsidR="00437B91" w:rsidRDefault="00437B91"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4853A" w14:textId="0E057198" w:rsidR="001D4FDB" w:rsidRPr="00433C86" w:rsidRDefault="00433C86" w:rsidP="00433C86">
    <w:pPr>
      <w:pStyle w:val="Footer"/>
      <w:tabs>
        <w:tab w:val="clear" w:pos="4320"/>
        <w:tab w:val="clear" w:pos="8640"/>
        <w:tab w:val="center" w:pos="4680"/>
        <w:tab w:val="right" w:pos="9360"/>
      </w:tabs>
    </w:pPr>
    <w:r w:rsidRPr="0018486A">
      <w:rPr>
        <w:rFonts w:ascii="Times New Roman" w:hAnsi="Times New Roman"/>
        <w:sz w:val="18"/>
        <w:szCs w:val="18"/>
      </w:rPr>
      <w:t>2014 © Monument Publishing</w:t>
    </w:r>
    <w:r>
      <w:rPr>
        <w:rFonts w:ascii="Times New Roman" w:hAnsi="Times New Roman"/>
      </w:rPr>
      <w:tab/>
    </w:r>
    <w:r w:rsidRPr="0018486A">
      <w:rPr>
        <w:rFonts w:ascii="Times New Roman" w:hAnsi="Times New Roman"/>
        <w:b/>
        <w:sz w:val="24"/>
        <w:szCs w:val="24"/>
      </w:rPr>
      <w:t xml:space="preserve">Page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PAGE </w:instrText>
    </w:r>
    <w:r w:rsidRPr="0018486A">
      <w:rPr>
        <w:rFonts w:ascii="Times New Roman" w:hAnsi="Times New Roman"/>
        <w:b/>
        <w:sz w:val="24"/>
        <w:szCs w:val="24"/>
      </w:rPr>
      <w:fldChar w:fldCharType="separate"/>
    </w:r>
    <w:r w:rsidR="007864F5">
      <w:rPr>
        <w:rFonts w:ascii="Times New Roman" w:hAnsi="Times New Roman"/>
        <w:b/>
        <w:noProof/>
        <w:sz w:val="24"/>
        <w:szCs w:val="24"/>
      </w:rPr>
      <w:t>1</w:t>
    </w:r>
    <w:r w:rsidRPr="0018486A">
      <w:rPr>
        <w:rFonts w:ascii="Times New Roman" w:hAnsi="Times New Roman"/>
        <w:b/>
        <w:sz w:val="24"/>
        <w:szCs w:val="24"/>
      </w:rPr>
      <w:fldChar w:fldCharType="end"/>
    </w:r>
    <w:r w:rsidRPr="0018486A">
      <w:rPr>
        <w:rFonts w:ascii="Times New Roman" w:hAnsi="Times New Roman"/>
        <w:b/>
        <w:sz w:val="24"/>
        <w:szCs w:val="24"/>
      </w:rPr>
      <w:t xml:space="preserve"> of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NUMPAGES </w:instrText>
    </w:r>
    <w:r w:rsidRPr="0018486A">
      <w:rPr>
        <w:rFonts w:ascii="Times New Roman" w:hAnsi="Times New Roman"/>
        <w:b/>
        <w:sz w:val="24"/>
        <w:szCs w:val="24"/>
      </w:rPr>
      <w:fldChar w:fldCharType="separate"/>
    </w:r>
    <w:r w:rsidR="007864F5">
      <w:rPr>
        <w:rFonts w:ascii="Times New Roman" w:hAnsi="Times New Roman"/>
        <w:b/>
        <w:noProof/>
        <w:sz w:val="24"/>
        <w:szCs w:val="24"/>
      </w:rPr>
      <w:t>7</w:t>
    </w:r>
    <w:r w:rsidRPr="0018486A">
      <w:rPr>
        <w:rFonts w:ascii="Times New Roman" w:hAnsi="Times New Roman"/>
        <w:b/>
        <w:sz w:val="24"/>
        <w:szCs w:val="24"/>
      </w:rPr>
      <w:fldChar w:fldCharType="end"/>
    </w:r>
    <w:r>
      <w:rPr>
        <w:rFonts w:ascii="Times New Roman" w:hAnsi="Times New Roman"/>
      </w:rPr>
      <w:tab/>
    </w:r>
    <w:r w:rsidR="00E90558">
      <w:rPr>
        <w:rFonts w:ascii="Times New Roman" w:hAnsi="Times New Roman"/>
        <w:sz w:val="18"/>
        <w:szCs w:val="18"/>
      </w:rPr>
      <w:t>Published</w:t>
    </w:r>
    <w:r w:rsidRPr="0018486A">
      <w:rPr>
        <w:rFonts w:ascii="Times New Roman" w:hAnsi="Times New Roman"/>
        <w:sz w:val="18"/>
        <w:szCs w:val="18"/>
      </w:rPr>
      <w:t xml:space="preserve"> </w:t>
    </w:r>
    <w:r w:rsidR="00E90558">
      <w:rPr>
        <w:rFonts w:ascii="Times New Roman" w:hAnsi="Times New Roman"/>
        <w:sz w:val="18"/>
        <w:szCs w:val="18"/>
      </w:rPr>
      <w:t>10/01</w:t>
    </w:r>
    <w:r w:rsidRPr="0018486A">
      <w:rPr>
        <w:rFonts w:ascii="Times New Roman" w:hAnsi="Times New Roman"/>
        <w:sz w:val="18"/>
        <w:szCs w:val="18"/>
      </w:rPr>
      <w:t>/14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43BA5" w14:textId="77777777" w:rsidR="00437B91" w:rsidRDefault="00437B91" w:rsidP="00A70001">
      <w:pPr>
        <w:spacing w:after="0" w:line="240" w:lineRule="auto"/>
      </w:pPr>
      <w:r>
        <w:separator/>
      </w:r>
    </w:p>
  </w:footnote>
  <w:footnote w:type="continuationSeparator" w:id="0">
    <w:p w14:paraId="57AB57C8" w14:textId="77777777" w:rsidR="00437B91" w:rsidRDefault="00437B91"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8E672" w14:textId="65CC3DCD" w:rsidR="00063A4D" w:rsidRPr="00063A4D" w:rsidRDefault="00063A4D" w:rsidP="00063A4D">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NEGATIVE BRIEF: Email Privacy 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E752DB"/>
    <w:multiLevelType w:val="hybridMultilevel"/>
    <w:tmpl w:val="9BC66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6">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7F743B"/>
    <w:multiLevelType w:val="hybridMultilevel"/>
    <w:tmpl w:val="51F22BE4"/>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6"/>
  </w:num>
  <w:num w:numId="3">
    <w:abstractNumId w:val="10"/>
  </w:num>
  <w:num w:numId="4">
    <w:abstractNumId w:val="13"/>
  </w:num>
  <w:num w:numId="5">
    <w:abstractNumId w:val="19"/>
  </w:num>
  <w:num w:numId="6">
    <w:abstractNumId w:val="12"/>
  </w:num>
  <w:num w:numId="7">
    <w:abstractNumId w:val="20"/>
  </w:num>
  <w:num w:numId="8">
    <w:abstractNumId w:val="1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674B"/>
    <w:rsid w:val="00001333"/>
    <w:rsid w:val="00033B6B"/>
    <w:rsid w:val="00046C4F"/>
    <w:rsid w:val="00063A4D"/>
    <w:rsid w:val="00077FDA"/>
    <w:rsid w:val="0008580D"/>
    <w:rsid w:val="0008674B"/>
    <w:rsid w:val="00092968"/>
    <w:rsid w:val="0009716A"/>
    <w:rsid w:val="000A63DD"/>
    <w:rsid w:val="000B0848"/>
    <w:rsid w:val="000D22F1"/>
    <w:rsid w:val="000D3779"/>
    <w:rsid w:val="000F546C"/>
    <w:rsid w:val="00116B41"/>
    <w:rsid w:val="0014024E"/>
    <w:rsid w:val="001743C4"/>
    <w:rsid w:val="00184D39"/>
    <w:rsid w:val="00190F49"/>
    <w:rsid w:val="00196952"/>
    <w:rsid w:val="001A3E5C"/>
    <w:rsid w:val="001A7E41"/>
    <w:rsid w:val="001D4FDB"/>
    <w:rsid w:val="001F0ADE"/>
    <w:rsid w:val="001F6CC6"/>
    <w:rsid w:val="002058EC"/>
    <w:rsid w:val="002220A6"/>
    <w:rsid w:val="00236F83"/>
    <w:rsid w:val="00285587"/>
    <w:rsid w:val="00287CDC"/>
    <w:rsid w:val="002B5B38"/>
    <w:rsid w:val="002C00D9"/>
    <w:rsid w:val="002C1829"/>
    <w:rsid w:val="002C1D57"/>
    <w:rsid w:val="002C31EF"/>
    <w:rsid w:val="002D6912"/>
    <w:rsid w:val="002F7171"/>
    <w:rsid w:val="00313DAC"/>
    <w:rsid w:val="003252AF"/>
    <w:rsid w:val="00380948"/>
    <w:rsid w:val="003901F0"/>
    <w:rsid w:val="00392903"/>
    <w:rsid w:val="00394FA5"/>
    <w:rsid w:val="003B4C65"/>
    <w:rsid w:val="003C117B"/>
    <w:rsid w:val="003C2B16"/>
    <w:rsid w:val="003C33C6"/>
    <w:rsid w:val="004051DC"/>
    <w:rsid w:val="00433C86"/>
    <w:rsid w:val="00436FF7"/>
    <w:rsid w:val="00437B91"/>
    <w:rsid w:val="004401C0"/>
    <w:rsid w:val="00454B16"/>
    <w:rsid w:val="00457AFC"/>
    <w:rsid w:val="004639D6"/>
    <w:rsid w:val="004664E7"/>
    <w:rsid w:val="00495F5D"/>
    <w:rsid w:val="0049656E"/>
    <w:rsid w:val="004978E0"/>
    <w:rsid w:val="004A276D"/>
    <w:rsid w:val="004B46AC"/>
    <w:rsid w:val="004F2FA1"/>
    <w:rsid w:val="00506217"/>
    <w:rsid w:val="00516DDF"/>
    <w:rsid w:val="00526C4B"/>
    <w:rsid w:val="00543F50"/>
    <w:rsid w:val="00550330"/>
    <w:rsid w:val="005A01B9"/>
    <w:rsid w:val="005A1BDE"/>
    <w:rsid w:val="005A55EC"/>
    <w:rsid w:val="005D0120"/>
    <w:rsid w:val="005D71E0"/>
    <w:rsid w:val="00616E3B"/>
    <w:rsid w:val="006359AF"/>
    <w:rsid w:val="00635B3D"/>
    <w:rsid w:val="006454BC"/>
    <w:rsid w:val="006540DC"/>
    <w:rsid w:val="00662233"/>
    <w:rsid w:val="00675D39"/>
    <w:rsid w:val="006A2CBF"/>
    <w:rsid w:val="006B2DA8"/>
    <w:rsid w:val="006C457B"/>
    <w:rsid w:val="006C50B2"/>
    <w:rsid w:val="006C6D55"/>
    <w:rsid w:val="006D3F93"/>
    <w:rsid w:val="006E03C9"/>
    <w:rsid w:val="006F3799"/>
    <w:rsid w:val="00707BC3"/>
    <w:rsid w:val="00720189"/>
    <w:rsid w:val="00720DC4"/>
    <w:rsid w:val="0072413B"/>
    <w:rsid w:val="0073488F"/>
    <w:rsid w:val="00744B8F"/>
    <w:rsid w:val="00746113"/>
    <w:rsid w:val="007561E5"/>
    <w:rsid w:val="00760B4E"/>
    <w:rsid w:val="007864F5"/>
    <w:rsid w:val="007873DA"/>
    <w:rsid w:val="007918FF"/>
    <w:rsid w:val="00797177"/>
    <w:rsid w:val="007A5570"/>
    <w:rsid w:val="007B2127"/>
    <w:rsid w:val="007B39AF"/>
    <w:rsid w:val="007B4BA3"/>
    <w:rsid w:val="007D2883"/>
    <w:rsid w:val="007F5E24"/>
    <w:rsid w:val="008010EE"/>
    <w:rsid w:val="00801E3C"/>
    <w:rsid w:val="00861AAF"/>
    <w:rsid w:val="00862483"/>
    <w:rsid w:val="00874518"/>
    <w:rsid w:val="00876ECA"/>
    <w:rsid w:val="008B0EB0"/>
    <w:rsid w:val="008C0EAA"/>
    <w:rsid w:val="008D7B77"/>
    <w:rsid w:val="0092592E"/>
    <w:rsid w:val="00927414"/>
    <w:rsid w:val="00932C8D"/>
    <w:rsid w:val="00937336"/>
    <w:rsid w:val="00946BA9"/>
    <w:rsid w:val="009541D9"/>
    <w:rsid w:val="00963B0B"/>
    <w:rsid w:val="00976182"/>
    <w:rsid w:val="009847D4"/>
    <w:rsid w:val="009919FC"/>
    <w:rsid w:val="009A2CF2"/>
    <w:rsid w:val="009E75C2"/>
    <w:rsid w:val="00A2675E"/>
    <w:rsid w:val="00A45E02"/>
    <w:rsid w:val="00A645F2"/>
    <w:rsid w:val="00A70001"/>
    <w:rsid w:val="00A70C05"/>
    <w:rsid w:val="00A712D1"/>
    <w:rsid w:val="00A754CF"/>
    <w:rsid w:val="00A75E4E"/>
    <w:rsid w:val="00A961A3"/>
    <w:rsid w:val="00AA2105"/>
    <w:rsid w:val="00AB1AD6"/>
    <w:rsid w:val="00AB3084"/>
    <w:rsid w:val="00AB3973"/>
    <w:rsid w:val="00AB778C"/>
    <w:rsid w:val="00AC1D4E"/>
    <w:rsid w:val="00AC7CDA"/>
    <w:rsid w:val="00AD2212"/>
    <w:rsid w:val="00AD3A26"/>
    <w:rsid w:val="00AD3FDD"/>
    <w:rsid w:val="00AD4C79"/>
    <w:rsid w:val="00AE1CE7"/>
    <w:rsid w:val="00AF6DCA"/>
    <w:rsid w:val="00B1271D"/>
    <w:rsid w:val="00B2043A"/>
    <w:rsid w:val="00B2592F"/>
    <w:rsid w:val="00B6434A"/>
    <w:rsid w:val="00B83537"/>
    <w:rsid w:val="00BB1D9E"/>
    <w:rsid w:val="00BB4EBE"/>
    <w:rsid w:val="00BC1FD0"/>
    <w:rsid w:val="00C044E2"/>
    <w:rsid w:val="00C0701D"/>
    <w:rsid w:val="00C63084"/>
    <w:rsid w:val="00CB206D"/>
    <w:rsid w:val="00CD5425"/>
    <w:rsid w:val="00CF5E42"/>
    <w:rsid w:val="00D63792"/>
    <w:rsid w:val="00D730AB"/>
    <w:rsid w:val="00D81ADA"/>
    <w:rsid w:val="00D94A21"/>
    <w:rsid w:val="00DB3DDA"/>
    <w:rsid w:val="00DB6570"/>
    <w:rsid w:val="00DB7B94"/>
    <w:rsid w:val="00DC0CC5"/>
    <w:rsid w:val="00DC3094"/>
    <w:rsid w:val="00DE3E15"/>
    <w:rsid w:val="00DE4778"/>
    <w:rsid w:val="00E017EE"/>
    <w:rsid w:val="00E351BF"/>
    <w:rsid w:val="00E42C4F"/>
    <w:rsid w:val="00E4330C"/>
    <w:rsid w:val="00E450A6"/>
    <w:rsid w:val="00E6412D"/>
    <w:rsid w:val="00E90558"/>
    <w:rsid w:val="00EB617A"/>
    <w:rsid w:val="00EC7ABE"/>
    <w:rsid w:val="00F00935"/>
    <w:rsid w:val="00F02239"/>
    <w:rsid w:val="00F32431"/>
    <w:rsid w:val="00F44E6A"/>
    <w:rsid w:val="00F55129"/>
    <w:rsid w:val="00F622BD"/>
    <w:rsid w:val="00F62473"/>
    <w:rsid w:val="00F627B6"/>
    <w:rsid w:val="00F8702D"/>
    <w:rsid w:val="00F933B8"/>
    <w:rsid w:val="00F933C4"/>
    <w:rsid w:val="00FA6232"/>
    <w:rsid w:val="00FA70CC"/>
    <w:rsid w:val="00FB0D2B"/>
    <w:rsid w:val="00FD47AA"/>
    <w:rsid w:val="00FF4101"/>
    <w:rsid w:val="00FF4F38"/>
    <w:rsid w:val="00FF6E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D2E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A2675E"/>
    <w:pPr>
      <w:tabs>
        <w:tab w:val="right" w:leader="dot" w:pos="9350"/>
      </w:tabs>
      <w:spacing w:after="0"/>
      <w:ind w:left="662"/>
    </w:pPr>
    <w:rPr>
      <w:rFonts w:ascii="Times New Roman" w:hAnsi="Times New Roman"/>
      <w:sz w:val="18"/>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qFormat/>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 w:type="paragraph" w:customStyle="1" w:styleId="Contention3">
    <w:name w:val="Contention 3"/>
    <w:basedOn w:val="Contention2"/>
    <w:qFormat/>
    <w:rsid w:val="00A2675E"/>
    <w:pPr>
      <w:ind w:left="27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A2675E"/>
    <w:pPr>
      <w:tabs>
        <w:tab w:val="right" w:leader="dot" w:pos="9350"/>
      </w:tabs>
      <w:spacing w:after="0"/>
      <w:ind w:left="662"/>
    </w:pPr>
    <w:rPr>
      <w:rFonts w:ascii="Times New Roman" w:hAnsi="Times New Roman"/>
      <w:sz w:val="18"/>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qFormat/>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 w:type="paragraph" w:customStyle="1" w:styleId="Contention3">
    <w:name w:val="Contention 3"/>
    <w:basedOn w:val="Contention2"/>
    <w:qFormat/>
    <w:rsid w:val="00A2675E"/>
    <w:pPr>
      <w:ind w:left="2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7946150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hyperlink" Target="http://www.fas.org/irp/congress/2011_hr/030911sales.pdf" TargetMode="External"/><Relationship Id="rId21" Type="http://schemas.openxmlformats.org/officeDocument/2006/relationships/hyperlink" Target="http://judiciary.house.gov/_files/hearings/113th/03192013_2/Littlehale%2003192013.pdf" TargetMode="External"/><Relationship Id="rId22" Type="http://schemas.openxmlformats.org/officeDocument/2006/relationships/hyperlink" Target="http://judiciary.house.gov/_files/hearings/113th/03192013_2/Littlehale%2003192013.pdf" TargetMode="External"/><Relationship Id="rId23" Type="http://schemas.openxmlformats.org/officeDocument/2006/relationships/hyperlink" Target="http://judiciary.house.gov/_files/hearings/113th/03192013_2/Littlehale%2003192013.pdf" TargetMode="External"/><Relationship Id="rId24" Type="http://schemas.openxmlformats.org/officeDocument/2006/relationships/hyperlink" Target="http://judiciary.house.gov/_files/hearings/113th/03192013_2/Tyrangiel%2003192013.pdf" TargetMode="External"/><Relationship Id="rId25" Type="http://schemas.openxmlformats.org/officeDocument/2006/relationships/hyperlink" Target="http://judiciary.house.gov/_files/hearings/113th/03192013_2/Littlehale%2003192013.pdf" TargetMode="Externa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hyperlink" Target="http://www.newsmax.com/LannyDavis/Government-Terror-Privacy-NSA/2013/06/07/id/508683" TargetMode="External"/><Relationship Id="rId11" Type="http://schemas.openxmlformats.org/officeDocument/2006/relationships/hyperlink" Target="http://www.gpo.gov/fdsys/pkg/CHRG-113hhrg80065/html/CHRG-113hhrg80065.htm" TargetMode="External"/><Relationship Id="rId12" Type="http://schemas.openxmlformats.org/officeDocument/2006/relationships/hyperlink" Target="http://www.theguardian.com/technology/2013/aug/14/google-gmail-users-privacy-email-lawsuit" TargetMode="External"/><Relationship Id="rId13" Type="http://schemas.openxmlformats.org/officeDocument/2006/relationships/hyperlink" Target="http://judiciary.house.gov/_files/hearings/113th/03192013_2/Littlehale%2003192013.pdf" TargetMode="External"/><Relationship Id="rId14" Type="http://schemas.openxmlformats.org/officeDocument/2006/relationships/hyperlink" Target="http://www.fas.org/irp/congress/2011_hr/030911sales.pdf" TargetMode="External"/><Relationship Id="rId15" Type="http://schemas.openxmlformats.org/officeDocument/2006/relationships/hyperlink" Target="http://www.fas.org/irp/congress/2011_hr/030911sales.pdf" TargetMode="External"/><Relationship Id="rId16" Type="http://schemas.openxmlformats.org/officeDocument/2006/relationships/hyperlink" Target="http://judiciary.house.gov/_files/hearings/113th/03192013_2/Littlehale%2003192013.pdf" TargetMode="External"/><Relationship Id="rId17" Type="http://schemas.openxmlformats.org/officeDocument/2006/relationships/hyperlink" Target="http://judiciary.house.gov/_files/hearings/113th/03192013_2/Littlehale%2003192013.pdf" TargetMode="External"/><Relationship Id="rId18" Type="http://schemas.openxmlformats.org/officeDocument/2006/relationships/hyperlink" Target="http://judiciary.house.gov/_files/hearings/113th/03192013_2/Littlehale%2003192013.pdf" TargetMode="External"/><Relationship Id="rId19" Type="http://schemas.openxmlformats.org/officeDocument/2006/relationships/hyperlink" Target="http://judiciary.house.gov/_files/hearings/113th/03192013_2/Littlehale%2003192013.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3699</Words>
  <Characters>21088</Characters>
  <Application>Microsoft Macintosh Word</Application>
  <DocSecurity>0</DocSecurity>
  <Lines>175</Lines>
  <Paragraphs>49</Paragraphs>
  <ScaleCrop>false</ScaleCrop>
  <Company>Hewlett-Packard</Company>
  <LinksUpToDate>false</LinksUpToDate>
  <CharactersWithSpaces>24738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2014-09-30T22:08:00Z</cp:lastPrinted>
  <dcterms:created xsi:type="dcterms:W3CDTF">2014-09-30T22:08:00Z</dcterms:created>
  <dcterms:modified xsi:type="dcterms:W3CDTF">2014-09-30T22:08:00Z</dcterms:modified>
</cp:coreProperties>
</file>